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Липецкой области от 15.12.2015 N 481-ОЗ</w:t>
              <w:br/>
              <w:t xml:space="preserve">(ред. от 02.09.2021)</w:t>
              <w:br/>
              <w:t xml:space="preserve">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  <w:br/>
              <w:t xml:space="preserve">(принят Липецким областным Советом депутатов 03.12.2015)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 декабря 2015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481-ОЗ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ЛИПЕЦКОЙ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НАДЕЛЕНИИ ОРГАНОВ МЕСТНОГО САМОУПРАВЛЕНИЯ ОТДЕЛЬНЫМИ</w:t>
      </w:r>
    </w:p>
    <w:p>
      <w:pPr>
        <w:pStyle w:val="2"/>
        <w:jc w:val="center"/>
      </w:pPr>
      <w:r>
        <w:rPr>
          <w:sz w:val="20"/>
        </w:rPr>
        <w:t xml:space="preserve">ГОСУДАРСТВЕННЫМИ ПОЛНОМОЧИЯМИ ПО ОРГАНИЗАЦИИ МЕРОПРИЯТИЙ</w:t>
      </w:r>
    </w:p>
    <w:p>
      <w:pPr>
        <w:pStyle w:val="2"/>
        <w:jc w:val="center"/>
      </w:pPr>
      <w:r>
        <w:rPr>
          <w:sz w:val="20"/>
        </w:rPr>
        <w:t xml:space="preserve">ПРИ ОСУЩЕСТВЛЕНИИ ДЕЯТЕЛЬНОСТИ ПО ОБРАЩЕНИЮ С ЖИВОТНЫМИ</w:t>
      </w:r>
    </w:p>
    <w:p>
      <w:pPr>
        <w:pStyle w:val="2"/>
        <w:jc w:val="center"/>
      </w:pPr>
      <w:r>
        <w:rPr>
          <w:sz w:val="20"/>
        </w:rPr>
        <w:t xml:space="preserve">БЕЗ ВЛАДЕЛЬЦЕВ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Липецким областным</w:t>
      </w:r>
    </w:p>
    <w:p>
      <w:pPr>
        <w:pStyle w:val="0"/>
        <w:jc w:val="right"/>
      </w:pPr>
      <w:r>
        <w:rPr>
          <w:sz w:val="20"/>
        </w:rPr>
        <w:t xml:space="preserve">Советом депутатов</w:t>
      </w:r>
    </w:p>
    <w:p>
      <w:pPr>
        <w:pStyle w:val="0"/>
        <w:jc w:val="right"/>
      </w:pPr>
      <w:r>
        <w:rPr>
          <w:sz w:val="20"/>
        </w:rPr>
        <w:t xml:space="preserve">3 декабря 2015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Липецкой области от 03.03.2020 </w:t>
            </w:r>
            <w:hyperlink w:history="0" r:id="rId7" w:tooltip="Закон Липецкой области от 03.03.2020 N 361-ОЗ &quot;О внесении изменений в Закон Липецкой области &quot;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&quot; (принят Липецким областным Советом депутатов 27.02.2020) {КонсультантПлюс}">
              <w:r>
                <w:rPr>
                  <w:sz w:val="20"/>
                  <w:color w:val="0000ff"/>
                </w:rPr>
                <w:t xml:space="preserve">N 361-ОЗ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02.09.2021 </w:t>
            </w:r>
            <w:hyperlink w:history="0" r:id="rId8" w:tooltip="Закон Липецкой области от 02.09.2021 N 590-ОЗ &quot;О внесении изменений в статью 5 Закона Липецкой области &quot;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&quot; (принят Липецким областным Советом депутатов 26.08.2021) {КонсультантПлюс}">
              <w:r>
                <w:rPr>
                  <w:sz w:val="20"/>
                  <w:color w:val="0000ff"/>
                </w:rPr>
                <w:t xml:space="preserve">N 590-ОЗ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наделяет органы местного самоуправления Липецкой области (далее - области) отдельными государственными полномочиями по организации мероприятий при осуществлении деятельности по обращению с животными без владельцев.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Липецкой области от 03.03.2020 N 361-ОЗ &quot;О внесении изменений в Закон Липецкой области &quot;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&quot; (принят Липецким областным Советом депутатов 27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03.03.2020 N 361-ОЗ)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Наделение органов местного самоуправления области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0" w:tooltip="Закон Липецкой области от 03.03.2020 N 361-ОЗ &quot;О внесении изменений в Закон Липецкой области &quot;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&quot; (принят Липецким областным Советом депутатов 27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03.03.2020 N 361-ОЗ)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городских округов и муниципальных районов (далее - органы местного самоуправления) наделяются отдельными государственными полномочиями по организации мероприятий при осуществлении деятельности по обращению с животными без владельцев (далее - переданные государственные полномочия).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Реализация переданных государственных полномочий осуществляется органами местного самоуправления путем организации проведения следующих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отлов животных без владельцев, в том числе их транспортировка и немедленная передача в приюты для животных;</w:t>
      </w:r>
    </w:p>
    <w:bookmarkStart w:id="31" w:name="P31"/>
    <w:bookmarkEnd w:id="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содержание животных без владельцев в приютах для животных в соответствии с </w:t>
      </w:r>
      <w:hyperlink w:history="0" r:id="rId11" w:tooltip="Федеральный закон от 27.12.2018 N 498-ФЗ (ред. от 14.07.2022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7 статьи 16</w:t>
        </w:r>
      </w:hyperlink>
      <w:r>
        <w:rPr>
          <w:sz w:val="20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"Об ответственном обращении с животными и о внесении изменений в отдельные законодательные акты Российской Федерации")";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возврат потерявшихся животных их владельцам, поиск новых владельцев поступившим в приюты для животных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history="0" w:anchor="P31" w:tooltip="2) содержание животных без владельцев в приютах для животных в соответствии с частью 7 статьи 16 Федерального закона от 27 декабря 2018 года N 498-ФЗ &quot;Об ответственном обращении с животными и о внесении изменений в отдельные законодательные акты Российской Федерации&quot; (далее - Федеральный закон &quot;Об ответственном обращении с животными и о внесении изменений в отдельные законодательные акты Российской Федерации&quot;)&quot;;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части;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местного самоуправления наделяются переданными государственными полномочиями на неограниченный срок.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Права и обязанности органов местного самоуправления при осуществлении переданных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при осуществлении переданных государственных полномочий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муниципальные правовые акты по вопросам осуществления переданных государственных полномочий на основании и во исполнение положений, установленных действующим законодательством Российской Федерации 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исполнительный орган государственной власти в сфере ветеринарии области за оказанием методической помощи по вопросам осуществления переданных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запрашивать и получать от органов государственной власти области, организаций независимо от их организационно-правовых форм информацию, необходимую для осуществления переданных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осуществлять переданные государственные полномочия надлежащим образом в соответствии с действующим законодательством Российской Федерации 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использовать финансовые и материальные средства, предоставленные для осуществления переданных государственных полномочий из областного бюджета, по целевому назначению;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представлять в исполнительный орган государственной власти области в сфере ветеринарии информацию, материалы и отчеты, связанные с осуществлением переданных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исполнять письменные требования исполнительного органа государственной власти области в сфере ветеринарии по устранению нарушений, допущенных при осуществлении переданных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случае отзыва или прекращения переданных государственных полномочий возвратить неиспользованные финансовые и материальные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давать разъяснения по вопросам, отнесенным к переданным государственным полномочиям, рассматривать обращения, заявления и жалобы граждан по указанным вопросам и принимать по ним необходимые меры.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Права и обязанности исполнительного органа государственной власти области в сфере ветеринарии в связи с исполнением переданных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Исполнительный орган государственной власти области в сфере ветеринарии в целях надлежащего исполнения органами местного самоуправления переданных государственных полномочий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местного самоуправления и иных органов государственной власти области, организаций независимо от их организационно-правовой формы сведения, связанные с осуществлением ими переданных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оказывать организационно-методическую помощь органам местного самоуправления по вопросам осуществления переданных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Исполнительный орган государственной власти области в сфере ветеринарии в целях надлежащего исполнения органами местного самоуправления переданных государственных полномочий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 при формировании областного бюджета на основе действующих нормативов, социальных стандартов и сведений, представляемых органами местного самоуправления, готовить и представлять в исполнительный орган государственной власти области в сфере финансов обоснование потребностей, а также расчет финансовых средств, необходимых для осуществления органами местного самоуправления переданных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рассматривать в пределах своей компетенции обращения и жалобы граждан и юридических лиц по вопросам осуществления органами местного самоуправления переданных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контроль за деятельностью органов местного самоуправления при осуществлении ими переданных государственных полномочий, в том числе за целевым использованием финансовых и материальных средств, выделенных на осуществление переданных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выносить письменные требования главе муниципального образования по устранению выявленных нарушений, допущенных органами местного самоуправления или должностными лицами органов местного самоуправления в ходе осуществления переданных государственных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определения общего объема субвенций для осуществления органами местного самоуправления переданных государственных полномочий, показатели и методика их распределения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2" w:tooltip="Закон Липецкой области от 03.03.2020 N 361-ОЗ &quot;О внесении изменений в Закон Липецкой области &quot;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&quot; (принят Липецким областным Советом депутатов 27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Липецкой области от 03.03.2020 N 361-ОЗ)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Общий объем субвенций для осуществления органами местного самоуправления переданных государственных полномочий (далее - субвенция)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= К</w:t>
      </w:r>
      <w:r>
        <w:rPr>
          <w:sz w:val="20"/>
          <w:vertAlign w:val="subscript"/>
        </w:rPr>
        <w:t xml:space="preserve">от</w:t>
      </w:r>
      <w:r>
        <w:rPr>
          <w:sz w:val="20"/>
        </w:rPr>
        <w:t xml:space="preserve"> x НОТ + К</w:t>
      </w:r>
      <w:r>
        <w:rPr>
          <w:sz w:val="20"/>
          <w:vertAlign w:val="subscript"/>
        </w:rPr>
        <w:t xml:space="preserve">ветус</w:t>
      </w:r>
      <w:r>
        <w:rPr>
          <w:sz w:val="20"/>
        </w:rPr>
        <w:t xml:space="preserve"> x Н</w:t>
      </w:r>
      <w:r>
        <w:rPr>
          <w:sz w:val="20"/>
          <w:vertAlign w:val="subscript"/>
        </w:rPr>
        <w:t xml:space="preserve">ветус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каст+стер</w:t>
      </w:r>
      <w:r>
        <w:rPr>
          <w:sz w:val="20"/>
        </w:rPr>
        <w:t xml:space="preserve"> x Н</w:t>
      </w:r>
      <w:r>
        <w:rPr>
          <w:sz w:val="20"/>
          <w:vertAlign w:val="subscript"/>
        </w:rPr>
        <w:t xml:space="preserve">каст+стер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ум+ут</w:t>
      </w:r>
      <w:r>
        <w:rPr>
          <w:sz w:val="20"/>
        </w:rPr>
        <w:t xml:space="preserve"> x Н</w:t>
      </w:r>
      <w:r>
        <w:rPr>
          <w:sz w:val="20"/>
          <w:vertAlign w:val="subscript"/>
        </w:rPr>
        <w:t xml:space="preserve">ум+ут</w:t>
      </w:r>
      <w:r>
        <w:rPr>
          <w:sz w:val="20"/>
        </w:rPr>
        <w:t xml:space="preserve"> + К</w:t>
      </w:r>
      <w:r>
        <w:rPr>
          <w:sz w:val="20"/>
          <w:vertAlign w:val="subscript"/>
        </w:rPr>
        <w:t xml:space="preserve">сж</w:t>
      </w:r>
      <w:r>
        <w:rPr>
          <w:sz w:val="20"/>
        </w:rPr>
        <w:t xml:space="preserve"> x НС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+ Кв x НВ + Р,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общий объем субвенции;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от</w:t>
      </w:r>
      <w:r>
        <w:rPr>
          <w:sz w:val="20"/>
        </w:rPr>
        <w:t xml:space="preserve"> - количество животных без владельцев, подлежащих отлову и транспортировке;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ветус</w:t>
      </w:r>
      <w:r>
        <w:rPr>
          <w:sz w:val="20"/>
        </w:rPr>
        <w:t xml:space="preserve"> - количество животных без владельцев, подлежащих клиническому осмотру, вакцинации, маркированию;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каст+стер</w:t>
      </w:r>
      <w:r>
        <w:rPr>
          <w:sz w:val="20"/>
        </w:rPr>
        <w:t xml:space="preserve"> - количество животных без владельцев, подлежащих кастрации и стерилизации;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ум+ут</w:t>
      </w:r>
      <w:r>
        <w:rPr>
          <w:sz w:val="20"/>
        </w:rPr>
        <w:t xml:space="preserve"> - количество животных без владельцев, подлежащих умерщвлению и утилизации;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сж</w:t>
      </w:r>
      <w:r>
        <w:rPr>
          <w:sz w:val="20"/>
        </w:rPr>
        <w:t xml:space="preserve"> - количество животных без владельцев, подлежащих содержанию в приюте;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Кв - количество животных без владельцев для возврата на прежние места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 - норматив бюджетных ассигнований на отлов, в том числе транспортировку животного без владельца;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ветус</w:t>
      </w:r>
      <w:r>
        <w:rPr>
          <w:sz w:val="20"/>
        </w:rPr>
        <w:t xml:space="preserve"> - норматив бюджетных ассигнований на клинический осмотр, вакцинацию, маркирование одного животного при поступлении в приют;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каст+стер</w:t>
      </w:r>
      <w:r>
        <w:rPr>
          <w:sz w:val="20"/>
        </w:rPr>
        <w:t xml:space="preserve"> - норматив бюджетных ассигнований на кастрацию, стерилизацию одного животного при поступлении в приют;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ум+ут</w:t>
      </w:r>
      <w:r>
        <w:rPr>
          <w:sz w:val="20"/>
        </w:rPr>
        <w:t xml:space="preserve"> - норматив бюджетных ассигнований на умерщвление и утилизацию животного в случаях, установленных </w:t>
      </w:r>
      <w:hyperlink w:history="0" r:id="rId13" w:tooltip="Федеральный закон от 27.12.2018 N 498-ФЗ (ред. от 14.07.2022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11 статьи 16</w:t>
        </w:r>
      </w:hyperlink>
      <w:r>
        <w:rPr>
          <w:sz w:val="20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НС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- норматив бюджетных ассигнований на содержание в приюте животного без владельца в течение 6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НВ - норматив бюджетных ассигнований на возврат животного на прежние места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 - расходы на осуществление органом местного самоуправления переданных государственных полномочий в размере 0,5 процента от объема субвенций на организацию проведения мероприятий по отлову и содержанию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распределения общего объема субвенции между муниципальными образованиями области является планируемое количество животных для отлова на территории муниципального образования области в очередном году, определенное исполнительным органом государственной власти области в сфере ветеринарии на основании отчетных данных органов местного самоуправления о количестве отловленных животных без владельцев по состоянию на 1 июля текущего года (далее - количество животных в муниципальном образовании).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Распределение субвенции осуществляется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С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x К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объем субвенции для i-го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коэффициент i-го муниципального образования, который определяется как </w:t>
      </w:r>
      <w:r>
        <w:rPr>
          <w:position w:val="-23"/>
        </w:rPr>
        <w:drawing>
          <wp:inline distT="0" distB="0" distL="0" distR="0">
            <wp:extent cx="4191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количество животных для отлова в i-ом муниципальном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</w:t>
      </w:r>
      <w:r>
        <w:rPr>
          <w:sz w:val="20"/>
          <w:vertAlign w:val="subscript"/>
        </w:rPr>
        <w:t xml:space="preserve">обл</w:t>
      </w:r>
      <w:r>
        <w:rPr>
          <w:sz w:val="20"/>
        </w:rPr>
        <w:t xml:space="preserve"> - общее количество животных для отлова на территории области в очередном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субвенции подлежит пересмотру в течение финансового года с учетом фактического количества животных без владельцев, на основании закона области об областном бюджете на текущий финансовый год и плановый период при соответствующем изменении общего объема субвенции, предусмотренной органам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" w:tooltip="Закон Липецкой области от 02.09.2021 N 590-ОЗ &quot;О внесении изменений в статью 5 Закона Липецкой области &quot;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&quot; (принят Липецким областным Советом депутатов 26.08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02.09.2021 N 590-ОЗ)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для пересмотра размера субвенции муниципальным образованиям области является фактическое увеличение и (или) уменьшение количества животных для отлова на территории муниципального образования области в течение финансового года, определенное исполнительным органом государственной власти области в сфере ветеринарии на основании отчетных данных органов местного самоуправления о количестве фактически отловленных животных без владельцев.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Закон Липецкой области от 02.09.2021 N 590-ОЗ &quot;О внесении изменений в статью 5 Закона Липецкой области &quot;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&quot; (принят Липецким областным Советом депутатов 26.08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02.09.2021 N 590-ОЗ)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общего объема субвенции и ее распределение в случае фактического увеличения и (или) уменьшения количества животных для отлова на территории муниципального образования области в течение финансового года осуществляется в порядке, установленном настоящей статьей.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Закон Липецкой области от 02.09.2021 N 590-ОЗ &quot;О внесении изменений в статью 5 Закона Липецкой области &quot;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&quot; (принят Липецким областным Советом депутатов 26.08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02.09.2021 N 590-ОЗ)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5.1. Методика формирования нормативов бюджетных ассигнований на исполнение органами местного самоуправления переданных государственных полномочий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8" w:tooltip="Закон Липецкой области от 03.03.2020 N 361-ОЗ &quot;О внесении изменений в Закон Липецкой области &quot;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&quot; (принят Липецким областным Советом депутатов 27.0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03.03.2020 N 361-ОЗ)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Норматив бюджетных ассигнований на отлов, в том числе транспортировку животного без владельца, (НОТ)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НОТ = З</w:t>
      </w:r>
      <w:r>
        <w:rPr>
          <w:sz w:val="20"/>
          <w:vertAlign w:val="subscript"/>
        </w:rPr>
        <w:t xml:space="preserve">фот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обор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гсм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фот</w:t>
      </w:r>
      <w:r>
        <w:rPr>
          <w:sz w:val="20"/>
        </w:rPr>
        <w:t xml:space="preserve"> - затраты на фонд оплаты труда в расчете на одно животное;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обор</w:t>
      </w:r>
      <w:r>
        <w:rPr>
          <w:sz w:val="20"/>
        </w:rPr>
        <w:t xml:space="preserve"> - затраты на лекарственные препараты ветеринарного назначения, оборудование для отлова и содержания, оборудование для видеофиксации в расчете на одно животное;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гсм</w:t>
      </w:r>
      <w:r>
        <w:rPr>
          <w:sz w:val="20"/>
        </w:rPr>
        <w:t xml:space="preserve"> - затраты на транспортировку отловленных животных без владельцев до приюта в расчете на одно животное.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 бюджетных ассигнований на клинический осмотр, вакцинацию, маркирование одного животного (Н</w:t>
      </w:r>
      <w:r>
        <w:rPr>
          <w:sz w:val="20"/>
          <w:vertAlign w:val="subscript"/>
        </w:rPr>
        <w:t xml:space="preserve">ветус</w:t>
      </w:r>
      <w:r>
        <w:rPr>
          <w:sz w:val="20"/>
        </w:rPr>
        <w:t xml:space="preserve">) при поступлении в приют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ветус</w:t>
      </w:r>
      <w:r>
        <w:rPr>
          <w:sz w:val="20"/>
        </w:rPr>
        <w:t xml:space="preserve"> = З</w:t>
      </w:r>
      <w:r>
        <w:rPr>
          <w:sz w:val="20"/>
          <w:vertAlign w:val="subscript"/>
        </w:rPr>
        <w:t xml:space="preserve">клосм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вакц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марк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клосм</w:t>
      </w:r>
      <w:r>
        <w:rPr>
          <w:sz w:val="20"/>
        </w:rPr>
        <w:t xml:space="preserve"> - затраты на клинический осмотр одного животного;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вакц</w:t>
      </w:r>
      <w:r>
        <w:rPr>
          <w:sz w:val="20"/>
        </w:rPr>
        <w:t xml:space="preserve"> - затраты на вакцинацию одного животного;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марк</w:t>
      </w:r>
      <w:r>
        <w:rPr>
          <w:sz w:val="20"/>
        </w:rPr>
        <w:t xml:space="preserve"> - затраты на маркирование одного животного.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Норматив бюджетных ассигнований на кастрацию, стерилизацию одного животного при поступлении в приют (Н</w:t>
      </w:r>
      <w:r>
        <w:rPr>
          <w:sz w:val="20"/>
          <w:vertAlign w:val="subscript"/>
        </w:rPr>
        <w:t xml:space="preserve">каст+стер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каст+стер</w:t>
      </w:r>
      <w:r>
        <w:rPr>
          <w:sz w:val="20"/>
        </w:rPr>
        <w:t xml:space="preserve"> = З</w:t>
      </w:r>
      <w:r>
        <w:rPr>
          <w:sz w:val="20"/>
          <w:vertAlign w:val="subscript"/>
        </w:rPr>
        <w:t xml:space="preserve">нарк</w:t>
      </w:r>
      <w:r>
        <w:rPr>
          <w:sz w:val="20"/>
        </w:rPr>
        <w:t xml:space="preserve"> + (З</w:t>
      </w:r>
      <w:r>
        <w:rPr>
          <w:sz w:val="20"/>
          <w:vertAlign w:val="subscript"/>
        </w:rPr>
        <w:t xml:space="preserve">кастр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стер</w:t>
      </w:r>
      <w:r>
        <w:rPr>
          <w:sz w:val="20"/>
        </w:rPr>
        <w:t xml:space="preserve">) / 2,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нарк</w:t>
      </w:r>
      <w:r>
        <w:rPr>
          <w:sz w:val="20"/>
        </w:rPr>
        <w:t xml:space="preserve"> - затраты на наркоз на одно животное;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кастр</w:t>
      </w:r>
      <w:r>
        <w:rPr>
          <w:sz w:val="20"/>
        </w:rPr>
        <w:t xml:space="preserve"> - затраты на кастрацию одного животного;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стер</w:t>
      </w:r>
      <w:r>
        <w:rPr>
          <w:sz w:val="20"/>
        </w:rPr>
        <w:t xml:space="preserve"> - затраты на стерилизацию одного животного.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Норматив бюджетных ассигнований на умерщвление и утилизацию животного в случаях, установленных </w:t>
      </w:r>
      <w:hyperlink w:history="0" r:id="rId19" w:tooltip="Федеральный закон от 27.12.2018 N 498-ФЗ (ред. от 14.07.2022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11 статьи 16</w:t>
        </w:r>
      </w:hyperlink>
      <w:r>
        <w:rPr>
          <w:sz w:val="20"/>
        </w:rP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(Н</w:t>
      </w:r>
      <w:r>
        <w:rPr>
          <w:sz w:val="20"/>
          <w:vertAlign w:val="subscript"/>
        </w:rPr>
        <w:t xml:space="preserve">ум+ут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</w:t>
      </w:r>
      <w:r>
        <w:rPr>
          <w:sz w:val="20"/>
          <w:vertAlign w:val="subscript"/>
        </w:rPr>
        <w:t xml:space="preserve">ум+ут</w:t>
      </w:r>
      <w:r>
        <w:rPr>
          <w:sz w:val="20"/>
        </w:rPr>
        <w:t xml:space="preserve"> = З</w:t>
      </w:r>
      <w:r>
        <w:rPr>
          <w:sz w:val="20"/>
          <w:vertAlign w:val="subscript"/>
        </w:rPr>
        <w:t xml:space="preserve">инъек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преп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расх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утил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инъек</w:t>
      </w:r>
      <w:r>
        <w:rPr>
          <w:sz w:val="20"/>
        </w:rPr>
        <w:t xml:space="preserve"> - затраты на введение препарата (инъекция);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преп</w:t>
      </w:r>
      <w:r>
        <w:rPr>
          <w:sz w:val="20"/>
        </w:rPr>
        <w:t xml:space="preserve"> - затраты на препарат для умерщвления;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расх</w:t>
      </w:r>
      <w:r>
        <w:rPr>
          <w:sz w:val="20"/>
        </w:rPr>
        <w:t xml:space="preserve"> - затраты на расходные материалы для умерщвления,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утил</w:t>
      </w:r>
      <w:r>
        <w:rPr>
          <w:sz w:val="20"/>
        </w:rPr>
        <w:t xml:space="preserve"> - затраты на утилизацию.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Норматив бюджетных ассигнований на содержание в приюте животного без владельца в течение 6 месяцев (НС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НС</w:t>
      </w:r>
      <w:r>
        <w:rPr>
          <w:sz w:val="20"/>
          <w:vertAlign w:val="subscript"/>
        </w:rPr>
        <w:t xml:space="preserve">6</w:t>
      </w:r>
      <w:r>
        <w:rPr>
          <w:sz w:val="20"/>
        </w:rPr>
        <w:t xml:space="preserve"> = З</w:t>
      </w:r>
      <w:r>
        <w:rPr>
          <w:sz w:val="20"/>
          <w:vertAlign w:val="subscript"/>
        </w:rPr>
        <w:t xml:space="preserve">фот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осм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корм x 180 с.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дез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комус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подст</w:t>
      </w:r>
      <w:r>
        <w:rPr>
          <w:sz w:val="20"/>
        </w:rPr>
        <w:t xml:space="preserve"> + З</w:t>
      </w:r>
      <w:r>
        <w:rPr>
          <w:sz w:val="20"/>
          <w:vertAlign w:val="subscript"/>
        </w:rPr>
        <w:t xml:space="preserve">поиск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фот</w:t>
      </w:r>
      <w:r>
        <w:rPr>
          <w:sz w:val="20"/>
        </w:rPr>
        <w:t xml:space="preserve"> - затраты на фонд оплаты труда работника по уходу за животными в расчете на одно животное;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осм</w:t>
      </w:r>
      <w:r>
        <w:rPr>
          <w:sz w:val="20"/>
        </w:rPr>
        <w:t xml:space="preserve"> - затраты на клинический осмотр одного животного;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корм x 180 с.</w:t>
      </w:r>
      <w:r>
        <w:rPr>
          <w:sz w:val="20"/>
        </w:rPr>
        <w:t xml:space="preserve"> - затраты на кормление и поение одного животного в сутки;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дез</w:t>
      </w:r>
      <w:r>
        <w:rPr>
          <w:sz w:val="20"/>
        </w:rPr>
        <w:t xml:space="preserve"> - затраты на дезинфекцию помещения в расчете на одно животное;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комус</w:t>
      </w:r>
      <w:r>
        <w:rPr>
          <w:sz w:val="20"/>
        </w:rPr>
        <w:t xml:space="preserve"> - затраты на электроэнергию, водоснабжение и водоотведение в расчете на одно животное в сутки;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подст</w:t>
      </w:r>
      <w:r>
        <w:rPr>
          <w:sz w:val="20"/>
        </w:rPr>
        <w:t xml:space="preserve"> - затраты на подстилочный материал для одного животного без владельца;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поиск</w:t>
      </w:r>
      <w:r>
        <w:rPr>
          <w:sz w:val="20"/>
        </w:rPr>
        <w:t xml:space="preserve"> - затраты на поиск новых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Норматив бюджетных ассигнований на возврат животного на прежние места обитания (НВ)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НВ = З</w:t>
      </w:r>
      <w:r>
        <w:rPr>
          <w:sz w:val="20"/>
          <w:vertAlign w:val="subscript"/>
        </w:rPr>
        <w:t xml:space="preserve">гсм</w:t>
      </w:r>
      <w:r>
        <w:rPr>
          <w:sz w:val="20"/>
        </w:rPr>
        <w:t xml:space="preserve">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гсм</w:t>
      </w:r>
      <w:r>
        <w:rPr>
          <w:sz w:val="20"/>
        </w:rPr>
        <w:t xml:space="preserve"> - затраты на транспортировку животного без владельцев из приюта на прежние места их обитания в расчете на одно животное.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Затраты на товары (работы, услуги) определяются исполнительным органом государственной власти области в сфере ветеринарии методом сопоставимых рыночных цен (анализа рынка) в порядке, предусмотренном </w:t>
      </w:r>
      <w:hyperlink w:history="0" r:id="rId20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статьей 22</w:t>
        </w:r>
      </w:hyperlink>
      <w:r>
        <w:rPr>
          <w:sz w:val="20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фонд оплаты труда ловца и работника приюта - на основании статистических данных о средней заработной плате работников жилищно-коммунального хозяйства на территории области по состоянию на 1 июля текущего года за двенадцать предшествующих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Передача финансовых и материальных средств органам местного самоуправления для осуществления переданных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Финансовые средства, необходимые органам местного самоуправления для осуществления переданных государственных полномочий, передаются органам местного самоуправления в виде субвенций.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Материальные средства, необходимые для осуществления переданных государственных полномочий, передаются органам местного самоуправления в порядке, установленном </w:t>
      </w:r>
      <w:hyperlink w:history="0" r:id="rId21" w:tooltip="Закон Липецкой области от 24.05.2010 N 390-ОЗ (ред. от 22.04.2021) &quot;О порядке передачи и приема объектов государственной и муниципальной собственности&quot; (принят постановлением Липецкого областного Совета депутатов от 13.05.2010 N 1321-п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Липецкой области от 24 мая 2010 года N 390-ОЗ "О порядке передачи и приема объектов государственной и муниципальной собственности".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Органам местного самоуправления запрещается использование финансовых и материальных средств, полученных на осуществление переданных государственных полномочий, на другие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имеют право дополнительно использовать собственные финансовые и материальные средства для осуществления переданных государственных полномочий в соответствии с Федеральным </w:t>
      </w:r>
      <w:hyperlink w:history="0" r:id="rId22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осуществления контроля исполнительным органом государственной власти области в сфере ветеринарии за осуществлением переданных государственных полномочий органами местного самоуправления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Контроль за осуществлением органами местного самоуправления переданных государственных полномочий осуществляет исполнительный орган государственной власти области в сфере ветеринарии.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осуществлением органами местного самоуправления переданных государственных полномочий производится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ежегодных проверок осуществления переданных государственных полномочий органами местного самоуправления и должностными лицами органов местного самоуправления, проводимых в соответствии с планами, утверждаемыми исполнительным органом государственной власти области в сфере ветеринарии;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внеплановых проверок в случаях проверки исполнения требований об устранении ранее выявленных нарушений либо получения документов или иных сведений, свидетельствующих о нарушении органом местного самоуправления и должностными лицами органов местного самоуправления порядка осуществления переданных государственных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Порядок отчетности органов местного самоуправления об осуществлении переданных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ежеквартально представляют в исполнительный орган государственной власти области в сфере ветеринарии отчеты о выполнении ими переданных государственных полномочий по формам и в сроки, установленные исполнительным органом государственной власти области в сфере ветеринарии.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Ответственность органов местного самоуправления и должностных лиц органов местного самоуправления, осуществляющих исполнение переданных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и должностные лица органов местного самоуправления, осуществляющие исполнение переданных государственных полномочий, несут ответственность за неисполнение или ненадлежащее их исполнение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Условия и порядок прекращения переданных государственных полномочий</w:t>
      </w:r>
    </w:p>
    <w:p>
      <w:pPr>
        <w:pStyle w:val="0"/>
        <w:jc w:val="both"/>
      </w:pPr>
      <w:r>
        <w:rPr>
          <w:sz w:val="20"/>
        </w:rPr>
      </w:r>
    </w:p>
    <w:bookmarkStart w:id="181" w:name="P181"/>
    <w:bookmarkEnd w:id="181"/>
    <w:p>
      <w:pPr>
        <w:pStyle w:val="0"/>
        <w:ind w:firstLine="540"/>
        <w:jc w:val="both"/>
      </w:pPr>
      <w:r>
        <w:rPr>
          <w:sz w:val="20"/>
        </w:rPr>
        <w:t xml:space="preserve">1. Осуществление органами местного самоуправления переданных государственных полномочий в соответствии с настоящим Законом прекращается законом области в случае изменения соответствующих норм законодательства Российской Федерации и области, а также в случаях отзыва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неисполнения либо ненадлежащего исполнения органами местного самоуправления переданных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нецелевого использования финансовых и материальных средств, переданных органам местного самоуправления для осуществления переданных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Исполнение органами местного самоуправления переданных государственных полномочий прекращается законом области, принимаемым Липецким областным Советом депутатов по инициативе главы администрации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 области о прекращении осуществления переданных государственных полномочий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основания прекращения осуществления переданных государственных полномочий органами местного самоуправления в соответствии с </w:t>
      </w:r>
      <w:hyperlink w:history="0" w:anchor="P181" w:tooltip="1. Осуществление органами местного самоуправления переданных государственных полномочий в соответствии с настоящим Законом прекращается законом области в случае изменения соответствующих норм законодательства Российской Федерации и области, а также в случаях отзыва по следующим основаниям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сроки перечисления органами местного самоуправления в областной бюджет неиспользованных финансовых средств и передачи в областную собственность материальных средств, предоставленных им в соответствии с настоящим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дату прекращения осуществления органами местного самоуправления переданных государственных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сроки и порядок передачи органами местного самоуправления документов и материалов, связанных с осуществлением переданных государственных полномочий, и наименование органа, которому они передаются.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Липецкой области</w:t>
      </w:r>
    </w:p>
    <w:p>
      <w:pPr>
        <w:pStyle w:val="0"/>
        <w:jc w:val="right"/>
      </w:pPr>
      <w:r>
        <w:rPr>
          <w:sz w:val="20"/>
        </w:rPr>
        <w:t xml:space="preserve">О.П.КОРОЛЕВ</w:t>
      </w:r>
    </w:p>
    <w:p>
      <w:pPr>
        <w:pStyle w:val="0"/>
      </w:pPr>
      <w:r>
        <w:rPr>
          <w:sz w:val="20"/>
        </w:rPr>
        <w:t xml:space="preserve">г. Липецк</w:t>
      </w:r>
    </w:p>
    <w:p>
      <w:pPr>
        <w:pStyle w:val="0"/>
        <w:spacing w:before="200" w:line-rule="auto"/>
      </w:pPr>
      <w:r>
        <w:rPr>
          <w:sz w:val="20"/>
        </w:rPr>
        <w:t xml:space="preserve">15.12.2015</w:t>
      </w:r>
    </w:p>
    <w:p>
      <w:pPr>
        <w:pStyle w:val="0"/>
        <w:spacing w:before="200" w:line-rule="auto"/>
      </w:pPr>
      <w:r>
        <w:rPr>
          <w:sz w:val="20"/>
        </w:rPr>
        <w:t xml:space="preserve">N 481-ОЗ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Липецкой области от 15.12.2015 N 481-ОЗ</w:t>
            <w:br/>
            <w:t>(ред. от 02.09.2021)</w:t>
            <w:br/>
            <w:t>"О наделении органов местного самоуправления отдельны...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E18768E805E9CE99B1DA957BBFBB3B3BCDA30B121844BCF5BFC7E3C7B10563BB4C24D908CC28A44E95B3F6AE07B6EB873DFE2593ED1CF4686A3412Ar1F1N" TargetMode = "External"/>
	<Relationship Id="rId8" Type="http://schemas.openxmlformats.org/officeDocument/2006/relationships/hyperlink" Target="consultantplus://offline/ref=0E18768E805E9CE99B1DA957BBFBB3B3BCDA30B1218549C75FF87E3C7B10563BB4C24D908CC28A44E95B3F6AE17B6EB873DFE2593ED1CF4686A3412Ar1F1N" TargetMode = "External"/>
	<Relationship Id="rId9" Type="http://schemas.openxmlformats.org/officeDocument/2006/relationships/hyperlink" Target="consultantplus://offline/ref=0E18768E805E9CE99B1DA957BBFBB3B3BCDA30B121844BCF5BFC7E3C7B10563BB4C24D908CC28A44E95B3F6BE77B6EB873DFE2593ED1CF4686A3412Ar1F1N" TargetMode = "External"/>
	<Relationship Id="rId10" Type="http://schemas.openxmlformats.org/officeDocument/2006/relationships/hyperlink" Target="consultantplus://offline/ref=0E18768E805E9CE99B1DA957BBFBB3B3BCDA30B121844BCF5BFC7E3C7B10563BB4C24D908CC28A44E95B3F6BE67B6EB873DFE2593ED1CF4686A3412Ar1F1N" TargetMode = "External"/>
	<Relationship Id="rId11" Type="http://schemas.openxmlformats.org/officeDocument/2006/relationships/hyperlink" Target="consultantplus://offline/ref=0E18768E805E9CE99B1DB75AAD97EFBCB8D36CBD2586449000AC786B2440506EF4824BC5CF868647EE506B3BA32537EB3094EF5227CDCF4Dr9FAN" TargetMode = "External"/>
	<Relationship Id="rId12" Type="http://schemas.openxmlformats.org/officeDocument/2006/relationships/hyperlink" Target="consultantplus://offline/ref=0E18768E805E9CE99B1DA957BBFBB3B3BCDA30B121844BCF5BFC7E3C7B10563BB4C24D908CC28A44E95B3F68E67B6EB873DFE2593ED1CF4686A3412Ar1F1N" TargetMode = "External"/>
	<Relationship Id="rId13" Type="http://schemas.openxmlformats.org/officeDocument/2006/relationships/hyperlink" Target="consultantplus://offline/ref=0E18768E805E9CE99B1DB75AAD97EFBCB8D36CBD2586449000AC786B2440506EF4824BC5CF868646E0506B3BA32537EB3094EF5227CDCF4Dr9FAN" TargetMode = "External"/>
	<Relationship Id="rId14" Type="http://schemas.openxmlformats.org/officeDocument/2006/relationships/image" Target="media/image2.wmf"/>
	<Relationship Id="rId15" Type="http://schemas.openxmlformats.org/officeDocument/2006/relationships/hyperlink" Target="consultantplus://offline/ref=0E18768E805E9CE99B1DA957BBFBB3B3BCDA30B1218549C75FF87E3C7B10563BB4C24D908CC28A44E95B3F6AE17B6EB873DFE2593ED1CF4686A3412Ar1F1N" TargetMode = "External"/>
	<Relationship Id="rId16" Type="http://schemas.openxmlformats.org/officeDocument/2006/relationships/hyperlink" Target="consultantplus://offline/ref=0E18768E805E9CE99B1DA957BBFBB3B3BCDA30B1218549C75FF87E3C7B10563BB4C24D908CC28A44E95B3F6AEF7B6EB873DFE2593ED1CF4686A3412Ar1F1N" TargetMode = "External"/>
	<Relationship Id="rId17" Type="http://schemas.openxmlformats.org/officeDocument/2006/relationships/hyperlink" Target="consultantplus://offline/ref=0E18768E805E9CE99B1DA957BBFBB3B3BCDA30B1218549C75FF87E3C7B10563BB4C24D908CC28A44E95B3F6AEE7B6EB873DFE2593ED1CF4686A3412Ar1F1N" TargetMode = "External"/>
	<Relationship Id="rId18" Type="http://schemas.openxmlformats.org/officeDocument/2006/relationships/hyperlink" Target="consultantplus://offline/ref=0E18768E805E9CE99B1DA957BBFBB3B3BCDA30B121844BCF5BFC7E3C7B10563BB4C24D908CC28A44E95B3F6EEF7B6EB873DFE2593ED1CF4686A3412Ar1F1N" TargetMode = "External"/>
	<Relationship Id="rId19" Type="http://schemas.openxmlformats.org/officeDocument/2006/relationships/hyperlink" Target="consultantplus://offline/ref=0E18768E805E9CE99B1DB75AAD97EFBCB8D36CBD2586449000AC786B2440506EF4824BC5CF868646E0506B3BA32537EB3094EF5227CDCF4Dr9FAN" TargetMode = "External"/>
	<Relationship Id="rId20" Type="http://schemas.openxmlformats.org/officeDocument/2006/relationships/hyperlink" Target="consultantplus://offline/ref=0E18768E805E9CE99B1DB75AAD97EFBCB8D36FB42781449000AC786B2440506EF4824BC5CE81864EBD0A7B3FEA723DF73783F15939CDrCFDN" TargetMode = "External"/>
	<Relationship Id="rId21" Type="http://schemas.openxmlformats.org/officeDocument/2006/relationships/hyperlink" Target="consultantplus://offline/ref=0E18768E805E9CE99B1DA957BBFBB3B3BCDA30B121854CC259F97E3C7B10563BB4C24D909EC2D248EB5C216AEE6E38E935r8F8N" TargetMode = "External"/>
	<Relationship Id="rId22" Type="http://schemas.openxmlformats.org/officeDocument/2006/relationships/hyperlink" Target="consultantplus://offline/ref=0E18768E805E9CE99B1DB75AAD97EFBCB8D16BB42386449000AC786B2440506EE68213C9CD819945E0453D6AE5r7F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Липецкой области от 15.12.2015 N 481-ОЗ
(ред. от 02.09.2021)
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
(принят Липецким областным Советом депутатов 03.12.2015)</dc:title>
  <dcterms:created xsi:type="dcterms:W3CDTF">2022-09-27T13:05:41Z</dcterms:created>
</cp:coreProperties>
</file>