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42" w:rsidRDefault="007A6F2C">
      <w:bookmarkStart w:id="0" w:name="_GoBack"/>
      <w:r>
        <w:rPr>
          <w:noProof/>
        </w:rPr>
        <w:drawing>
          <wp:inline distT="0" distB="0" distL="0" distR="0">
            <wp:extent cx="6182275" cy="8500627"/>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5598" cy="8505197"/>
                    </a:xfrm>
                    <a:prstGeom prst="rect">
                      <a:avLst/>
                    </a:prstGeom>
                    <a:noFill/>
                    <a:ln>
                      <a:noFill/>
                    </a:ln>
                  </pic:spPr>
                </pic:pic>
              </a:graphicData>
            </a:graphic>
          </wp:inline>
        </w:drawing>
      </w:r>
      <w:bookmarkEnd w:id="0"/>
    </w:p>
    <w:p w:rsidR="00A036B7" w:rsidRPr="00A036B7" w:rsidRDefault="00A036B7" w:rsidP="00A036B7">
      <w:pPr>
        <w:widowControl w:val="0"/>
        <w:spacing w:line="240" w:lineRule="exact"/>
        <w:ind w:right="180"/>
        <w:jc w:val="right"/>
        <w:rPr>
          <w:color w:val="000000"/>
          <w:lang w:bidi="ru-RU"/>
        </w:rPr>
      </w:pPr>
    </w:p>
    <w:p w:rsidR="00A036B7" w:rsidRPr="00A036B7" w:rsidRDefault="00A036B7" w:rsidP="00A036B7">
      <w:pPr>
        <w:widowControl w:val="0"/>
        <w:spacing w:line="240" w:lineRule="exact"/>
        <w:ind w:right="180"/>
        <w:jc w:val="right"/>
        <w:rPr>
          <w:color w:val="000000"/>
          <w:lang w:bidi="ru-RU"/>
        </w:rPr>
      </w:pPr>
    </w:p>
    <w:p w:rsidR="007A6F2C" w:rsidRDefault="00D33A8F" w:rsidP="00D33A8F">
      <w:pPr>
        <w:widowControl w:val="0"/>
        <w:spacing w:line="240" w:lineRule="exact"/>
        <w:ind w:right="180"/>
        <w:jc w:val="center"/>
        <w:rPr>
          <w:color w:val="000000"/>
          <w:lang w:bidi="ru-RU"/>
        </w:rPr>
      </w:pPr>
      <w:r w:rsidRPr="00F84AC8">
        <w:rPr>
          <w:color w:val="000000"/>
          <w:lang w:bidi="ru-RU"/>
        </w:rPr>
        <w:t xml:space="preserve">                                                                            </w:t>
      </w: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7A6F2C" w:rsidRDefault="007A6F2C" w:rsidP="00D33A8F">
      <w:pPr>
        <w:widowControl w:val="0"/>
        <w:spacing w:line="240" w:lineRule="exact"/>
        <w:ind w:right="180"/>
        <w:jc w:val="center"/>
        <w:rPr>
          <w:color w:val="000000"/>
          <w:lang w:bidi="ru-RU"/>
        </w:rPr>
      </w:pPr>
    </w:p>
    <w:p w:rsidR="00A036B7" w:rsidRPr="00F84AC8" w:rsidRDefault="007A6F2C" w:rsidP="00D33A8F">
      <w:pPr>
        <w:widowControl w:val="0"/>
        <w:spacing w:line="240" w:lineRule="exact"/>
        <w:ind w:right="180"/>
        <w:jc w:val="center"/>
        <w:rPr>
          <w:lang w:eastAsia="en-US"/>
        </w:rPr>
      </w:pPr>
      <w:r>
        <w:rPr>
          <w:color w:val="000000"/>
          <w:lang w:val="en-US" w:bidi="ru-RU"/>
        </w:rPr>
        <w:t xml:space="preserve">                                         </w:t>
      </w:r>
      <w:r w:rsidR="00D33A8F" w:rsidRPr="00F84AC8">
        <w:rPr>
          <w:color w:val="000000"/>
          <w:lang w:bidi="ru-RU"/>
        </w:rPr>
        <w:t xml:space="preserve">  </w:t>
      </w:r>
      <w:r w:rsidR="00A036B7" w:rsidRPr="00F84AC8">
        <w:rPr>
          <w:color w:val="000000"/>
          <w:lang w:bidi="ru-RU"/>
        </w:rPr>
        <w:t xml:space="preserve">Приложение </w:t>
      </w:r>
      <w:r w:rsidR="00D54535" w:rsidRPr="00F84AC8">
        <w:rPr>
          <w:color w:val="000000"/>
          <w:lang w:bidi="ru-RU"/>
        </w:rPr>
        <w:t xml:space="preserve">№ </w:t>
      </w:r>
      <w:r w:rsidR="00A036B7" w:rsidRPr="00F84AC8">
        <w:rPr>
          <w:color w:val="000000"/>
          <w:lang w:bidi="ru-RU"/>
        </w:rPr>
        <w:t>1</w:t>
      </w:r>
    </w:p>
    <w:p w:rsidR="00D33A8F" w:rsidRPr="00F84AC8" w:rsidRDefault="00A036B7" w:rsidP="00D33A8F">
      <w:pPr>
        <w:widowControl w:val="0"/>
        <w:tabs>
          <w:tab w:val="left" w:leader="underscore" w:pos="9535"/>
        </w:tabs>
        <w:spacing w:line="269" w:lineRule="exact"/>
        <w:jc w:val="right"/>
        <w:rPr>
          <w:color w:val="000000"/>
          <w:lang w:bidi="ru-RU"/>
        </w:rPr>
      </w:pPr>
      <w:r w:rsidRPr="00F84AC8">
        <w:rPr>
          <w:color w:val="000000"/>
          <w:lang w:bidi="ru-RU"/>
        </w:rPr>
        <w:t xml:space="preserve">к постановлению администрации района </w:t>
      </w:r>
    </w:p>
    <w:p w:rsidR="00A036B7" w:rsidRPr="00F84AC8" w:rsidRDefault="00A036B7" w:rsidP="00D33A8F">
      <w:pPr>
        <w:widowControl w:val="0"/>
        <w:tabs>
          <w:tab w:val="left" w:leader="underscore" w:pos="9535"/>
        </w:tabs>
        <w:spacing w:line="269" w:lineRule="exact"/>
        <w:jc w:val="right"/>
        <w:rPr>
          <w:lang w:eastAsia="en-US"/>
        </w:rPr>
      </w:pPr>
      <w:r w:rsidRPr="00F84AC8">
        <w:rPr>
          <w:color w:val="000000"/>
          <w:lang w:bidi="ru-RU"/>
        </w:rPr>
        <w:t>от</w:t>
      </w:r>
      <w:r w:rsidR="00D54535" w:rsidRPr="00F84AC8">
        <w:rPr>
          <w:color w:val="000000"/>
          <w:lang w:bidi="ru-RU"/>
        </w:rPr>
        <w:t>_</w:t>
      </w:r>
      <w:r w:rsidRPr="00F84AC8">
        <w:rPr>
          <w:color w:val="000000"/>
          <w:lang w:bidi="ru-RU"/>
        </w:rPr>
        <w:t>_______</w:t>
      </w:r>
      <w:r w:rsidR="00D33A8F" w:rsidRPr="00F84AC8">
        <w:rPr>
          <w:color w:val="000000"/>
          <w:lang w:bidi="ru-RU"/>
        </w:rPr>
        <w:t>________</w:t>
      </w:r>
      <w:r w:rsidRPr="00F84AC8">
        <w:rPr>
          <w:color w:val="000000"/>
          <w:lang w:bidi="ru-RU"/>
        </w:rPr>
        <w:t>201</w:t>
      </w:r>
      <w:r w:rsidR="00D54535" w:rsidRPr="00F84AC8">
        <w:rPr>
          <w:color w:val="000000"/>
          <w:lang w:bidi="ru-RU"/>
        </w:rPr>
        <w:t>9</w:t>
      </w:r>
      <w:r w:rsidRPr="00F84AC8">
        <w:rPr>
          <w:color w:val="000000"/>
          <w:lang w:bidi="ru-RU"/>
        </w:rPr>
        <w:t>г. №________</w:t>
      </w:r>
    </w:p>
    <w:p w:rsidR="00A036B7" w:rsidRPr="00A036B7" w:rsidRDefault="00A036B7" w:rsidP="00D54535">
      <w:pPr>
        <w:widowControl w:val="0"/>
        <w:spacing w:line="269" w:lineRule="exact"/>
        <w:ind w:left="5529" w:right="-1"/>
        <w:jc w:val="right"/>
        <w:rPr>
          <w:sz w:val="22"/>
          <w:szCs w:val="22"/>
          <w:lang w:eastAsia="en-US"/>
        </w:rPr>
      </w:pPr>
      <w:r w:rsidRPr="00A036B7">
        <w:rPr>
          <w:color w:val="000000"/>
          <w:lang w:bidi="ru-RU"/>
        </w:rPr>
        <w:t xml:space="preserve">       </w:t>
      </w:r>
    </w:p>
    <w:p w:rsidR="00A036B7" w:rsidRPr="00A036B7" w:rsidRDefault="00A036B7" w:rsidP="00A036B7"/>
    <w:p w:rsidR="00A036B7" w:rsidRPr="00A036B7" w:rsidRDefault="00A036B7" w:rsidP="00A036B7"/>
    <w:p w:rsidR="00880BDA" w:rsidRDefault="00880BDA" w:rsidP="00A036B7"/>
    <w:p w:rsidR="00F73535" w:rsidRPr="00F73535" w:rsidRDefault="00F73535" w:rsidP="00F73535">
      <w:pPr>
        <w:jc w:val="center"/>
        <w:rPr>
          <w:rFonts w:eastAsia="Calibri"/>
          <w:b/>
          <w:bCs/>
          <w:lang w:eastAsia="en-US"/>
        </w:rPr>
      </w:pPr>
      <w:r w:rsidRPr="00F73535">
        <w:rPr>
          <w:rFonts w:eastAsia="Calibri"/>
          <w:b/>
          <w:bCs/>
          <w:lang w:eastAsia="en-US"/>
        </w:rPr>
        <w:t>Положение</w:t>
      </w:r>
    </w:p>
    <w:p w:rsidR="00F73535" w:rsidRPr="00F73535" w:rsidRDefault="00F73535" w:rsidP="00F73535">
      <w:pPr>
        <w:jc w:val="center"/>
        <w:rPr>
          <w:rFonts w:eastAsia="Calibri"/>
          <w:b/>
          <w:bCs/>
          <w:lang w:eastAsia="en-US"/>
        </w:rPr>
      </w:pPr>
      <w:r w:rsidRPr="00F73535">
        <w:rPr>
          <w:rFonts w:eastAsia="Calibri"/>
          <w:b/>
          <w:bCs/>
          <w:lang w:eastAsia="en-US"/>
        </w:rPr>
        <w:t>об организации системы внутреннего обеспечения</w:t>
      </w:r>
    </w:p>
    <w:p w:rsidR="00F73535" w:rsidRPr="00F73535" w:rsidRDefault="00F73535" w:rsidP="00F73535">
      <w:pPr>
        <w:jc w:val="center"/>
        <w:rPr>
          <w:rFonts w:eastAsia="Calibri"/>
          <w:b/>
          <w:bCs/>
          <w:lang w:eastAsia="en-US"/>
        </w:rPr>
      </w:pPr>
      <w:r w:rsidRPr="00F73535">
        <w:rPr>
          <w:rFonts w:eastAsia="Calibri"/>
          <w:b/>
          <w:bCs/>
          <w:lang w:eastAsia="en-US"/>
        </w:rPr>
        <w:t>требованиям антимонопольного законодательства</w:t>
      </w:r>
    </w:p>
    <w:p w:rsidR="00F73535" w:rsidRPr="00F73535" w:rsidRDefault="00F73535" w:rsidP="00F73535">
      <w:pPr>
        <w:jc w:val="center"/>
        <w:rPr>
          <w:rFonts w:eastAsia="Calibri"/>
          <w:b/>
          <w:bCs/>
          <w:lang w:eastAsia="en-US"/>
        </w:rPr>
      </w:pPr>
      <w:r w:rsidRPr="00F73535">
        <w:rPr>
          <w:rFonts w:eastAsia="Calibri"/>
          <w:b/>
          <w:bCs/>
          <w:lang w:eastAsia="en-US"/>
        </w:rPr>
        <w:t>в администрации Грязинского муниципального района Липецкой области</w:t>
      </w:r>
    </w:p>
    <w:p w:rsidR="00F73535" w:rsidRPr="00F73535" w:rsidRDefault="00F73535" w:rsidP="00F73535">
      <w:pPr>
        <w:jc w:val="center"/>
        <w:rPr>
          <w:rFonts w:eastAsia="Calibri"/>
          <w:b/>
          <w:bCs/>
          <w:lang w:eastAsia="en-US"/>
        </w:rPr>
      </w:pPr>
    </w:p>
    <w:p w:rsidR="00F73535" w:rsidRPr="00F73535" w:rsidRDefault="00F73535" w:rsidP="00F73535">
      <w:pPr>
        <w:jc w:val="center"/>
        <w:rPr>
          <w:rFonts w:eastAsia="Calibri"/>
          <w:b/>
          <w:bCs/>
          <w:lang w:eastAsia="en-US"/>
        </w:rPr>
      </w:pPr>
      <w:r w:rsidRPr="00F73535">
        <w:rPr>
          <w:rFonts w:eastAsia="Calibri"/>
          <w:b/>
          <w:bCs/>
          <w:lang w:eastAsia="en-US"/>
        </w:rPr>
        <w:t>1. Общие положения</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 xml:space="preserve">1.1. Положение об организации системы внутреннего обеспечения соответствия требованиям антимонопольного законодательства в администрации Грязинского муниципального района  (далее - Положение) разработано 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Федерального закона от 26 июля 2006 года № 135-ФЗ </w:t>
      </w:r>
      <w:r w:rsidRPr="00D96C0D">
        <w:rPr>
          <w:rFonts w:eastAsia="Calibri"/>
          <w:lang w:eastAsia="en-US"/>
        </w:rPr>
        <w:t>«</w:t>
      </w:r>
      <w:hyperlink r:id="rId7" w:tgtFrame="_blank" w:history="1">
        <w:r w:rsidRPr="00D96C0D">
          <w:rPr>
            <w:rFonts w:eastAsia="Calibri"/>
            <w:lang w:eastAsia="en-US"/>
          </w:rPr>
          <w:t>О защите конкуренции</w:t>
        </w:r>
      </w:hyperlink>
      <w:r w:rsidRPr="00D96C0D">
        <w:rPr>
          <w:rFonts w:eastAsia="Calibri"/>
          <w:lang w:eastAsia="en-US"/>
        </w:rPr>
        <w:t xml:space="preserve">», </w:t>
      </w:r>
      <w:r w:rsidRPr="00F73535">
        <w:rPr>
          <w:rFonts w:eastAsia="Calibri"/>
          <w:lang w:eastAsia="en-US"/>
        </w:rPr>
        <w:t>распоряжения Правительства Российской Федерации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и определяет порядок внутреннего обеспечения соответствия требованиям антимонопольного законодательства 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1.2.  Для целей Положения используются следующие понятия:</w:t>
      </w:r>
    </w:p>
    <w:p w:rsidR="00F73535" w:rsidRPr="00F73535" w:rsidRDefault="00F73535" w:rsidP="00F73535">
      <w:pPr>
        <w:jc w:val="both"/>
        <w:rPr>
          <w:rFonts w:eastAsia="Calibri"/>
          <w:lang w:eastAsia="en-US"/>
        </w:rPr>
      </w:pPr>
      <w:r w:rsidRPr="00F73535">
        <w:rPr>
          <w:rFonts w:eastAsia="Calibri"/>
          <w:lang w:eastAsia="en-US"/>
        </w:rPr>
        <w:t>"антимонопольное законодательство" - законодательство, основывающееся на </w:t>
      </w:r>
      <w:hyperlink r:id="rId8" w:tgtFrame="_blank" w:history="1">
        <w:r w:rsidRPr="00D96C0D">
          <w:rPr>
            <w:rFonts w:eastAsia="Calibri"/>
            <w:lang w:eastAsia="en-US"/>
          </w:rPr>
          <w:t>Конституции Российской Федерации</w:t>
        </w:r>
      </w:hyperlink>
      <w:r w:rsidRPr="00D96C0D">
        <w:rPr>
          <w:rFonts w:eastAsia="Calibri"/>
          <w:lang w:eastAsia="en-US"/>
        </w:rPr>
        <w:t>, </w:t>
      </w:r>
      <w:hyperlink r:id="rId9" w:tgtFrame="_blank" w:history="1">
        <w:r w:rsidRPr="00D96C0D">
          <w:rPr>
            <w:rFonts w:eastAsia="Calibri"/>
            <w:lang w:eastAsia="en-US"/>
          </w:rPr>
          <w:t>Гражданском кодексе Российской Федерации</w:t>
        </w:r>
      </w:hyperlink>
      <w:r w:rsidRPr="00D96C0D">
        <w:rPr>
          <w:rFonts w:eastAsia="Calibri"/>
          <w:lang w:eastAsia="en-US"/>
        </w:rPr>
        <w:t> и состоящее из Федерального закона "</w:t>
      </w:r>
      <w:hyperlink r:id="rId10" w:tgtFrame="_blank" w:history="1">
        <w:r w:rsidRPr="00D96C0D">
          <w:rPr>
            <w:rFonts w:eastAsia="Calibri"/>
            <w:lang w:eastAsia="en-US"/>
          </w:rPr>
          <w:t>О защите конкуренции</w:t>
        </w:r>
      </w:hyperlink>
      <w:r w:rsidRPr="00D96C0D">
        <w:rPr>
          <w:rFonts w:eastAsia="Calibri"/>
          <w:lang w:eastAsia="en-US"/>
        </w:rPr>
        <w:t xml:space="preserve">", </w:t>
      </w:r>
      <w:r w:rsidRPr="00F73535">
        <w:rPr>
          <w:rFonts w:eastAsia="Calibri"/>
          <w:lang w:eastAsia="en-US"/>
        </w:rPr>
        <w:t>иных федеральных законов, регулирующих отношения, связанные с защитой конкуренции, в том числе 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F73535" w:rsidRPr="00F73535" w:rsidRDefault="00F73535" w:rsidP="00F73535">
      <w:pPr>
        <w:jc w:val="both"/>
        <w:rPr>
          <w:rFonts w:eastAsia="Calibri"/>
          <w:lang w:eastAsia="en-US"/>
        </w:rPr>
      </w:pPr>
      <w:r w:rsidRPr="00F73535">
        <w:rPr>
          <w:rFonts w:eastAsia="Calibri"/>
          <w:lang w:eastAsia="en-US"/>
        </w:rPr>
        <w:t>"антимонопольный комплаенс" - совокупность правовых и организационных мер, направленных на соблюдение требований антимонопольного законодательства и предупреждение его нарушения;</w:t>
      </w:r>
    </w:p>
    <w:p w:rsidR="00F73535" w:rsidRPr="00F73535" w:rsidRDefault="00F73535" w:rsidP="00F73535">
      <w:pPr>
        <w:jc w:val="both"/>
        <w:rPr>
          <w:rFonts w:eastAsia="Calibri"/>
          <w:lang w:eastAsia="en-US"/>
        </w:rPr>
      </w:pPr>
      <w:r w:rsidRPr="00F73535">
        <w:rPr>
          <w:rFonts w:eastAsia="Calibri"/>
          <w:lang w:eastAsia="en-US"/>
        </w:rPr>
        <w:t>"антимонопольный орган" - федеральный антимонопольный орган и его территориальные органы;</w:t>
      </w:r>
    </w:p>
    <w:p w:rsidR="00F73535" w:rsidRPr="00F73535" w:rsidRDefault="00F73535" w:rsidP="00F73535">
      <w:pPr>
        <w:jc w:val="both"/>
        <w:rPr>
          <w:rFonts w:eastAsia="Calibri"/>
          <w:lang w:eastAsia="en-US"/>
        </w:rPr>
      </w:pPr>
      <w:r w:rsidRPr="00F73535">
        <w:rPr>
          <w:rFonts w:eastAsia="Calibri"/>
          <w:lang w:eastAsia="en-US"/>
        </w:rPr>
        <w:t>"доклад об антимонопольном комплаенсе" - документ, содержащий информацию об организации и функционировании антимонопольного комплаенса в администр</w:t>
      </w:r>
      <w:r w:rsidR="00D96C0D">
        <w:rPr>
          <w:rFonts w:eastAsia="Calibri"/>
          <w:lang w:eastAsia="en-US"/>
        </w:rPr>
        <w:t>ации муниципального образования</w:t>
      </w:r>
      <w:r w:rsidRPr="00F73535">
        <w:rPr>
          <w:rFonts w:eastAsia="Calibri"/>
          <w:lang w:eastAsia="en-US"/>
        </w:rPr>
        <w:t>;</w:t>
      </w:r>
    </w:p>
    <w:p w:rsidR="00F73535" w:rsidRPr="00F73535" w:rsidRDefault="00F73535" w:rsidP="00F73535">
      <w:pPr>
        <w:jc w:val="both"/>
        <w:rPr>
          <w:rFonts w:eastAsia="Calibri"/>
          <w:lang w:eastAsia="en-US"/>
        </w:rPr>
      </w:pPr>
      <w:r w:rsidRPr="00F73535">
        <w:rPr>
          <w:rFonts w:eastAsia="Calibri"/>
          <w:lang w:eastAsia="en-US"/>
        </w:rPr>
        <w:t>"коллегиальный орган" - совещательный орган, осуществляющий оценку эффективности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"нарушение антимонопольного законодательства" - недопущение, ограничение, устранение конкуренции;</w:t>
      </w:r>
    </w:p>
    <w:p w:rsidR="00F73535" w:rsidRPr="00F73535" w:rsidRDefault="00F73535" w:rsidP="00F73535">
      <w:pPr>
        <w:jc w:val="both"/>
        <w:rPr>
          <w:rFonts w:eastAsia="Calibri"/>
          <w:lang w:eastAsia="en-US"/>
        </w:rPr>
      </w:pPr>
      <w:r w:rsidRPr="00F73535">
        <w:rPr>
          <w:rFonts w:eastAsia="Calibri"/>
          <w:lang w:eastAsia="en-US"/>
        </w:rPr>
        <w:lastRenderedPageBreak/>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F73535" w:rsidRPr="00F73535" w:rsidRDefault="00F73535" w:rsidP="00F73535">
      <w:pPr>
        <w:jc w:val="both"/>
        <w:rPr>
          <w:rFonts w:eastAsia="Calibri"/>
          <w:lang w:eastAsia="en-US"/>
        </w:rPr>
      </w:pPr>
      <w:r w:rsidRPr="00F73535">
        <w:rPr>
          <w:rFonts w:eastAsia="Calibri"/>
          <w:lang w:eastAsia="en-US"/>
        </w:rPr>
        <w:t xml:space="preserve">"уполномоченный орган" – структурное подразделение администрации района, осуществляющее внедрение и контроль за исполнением в администрации Грязинского муниципального </w:t>
      </w:r>
      <w:proofErr w:type="gramStart"/>
      <w:r w:rsidRPr="00F73535">
        <w:rPr>
          <w:rFonts w:eastAsia="Calibri"/>
          <w:lang w:eastAsia="en-US"/>
        </w:rPr>
        <w:t>района  антимонопольного</w:t>
      </w:r>
      <w:proofErr w:type="gramEnd"/>
      <w:r w:rsidRPr="00F73535">
        <w:rPr>
          <w:rFonts w:eastAsia="Calibri"/>
          <w:lang w:eastAsia="en-US"/>
        </w:rPr>
        <w:t xml:space="preserve"> комплаенса</w:t>
      </w:r>
    </w:p>
    <w:p w:rsidR="00F73535" w:rsidRPr="00F73535" w:rsidRDefault="00F73535" w:rsidP="00F73535">
      <w:pPr>
        <w:jc w:val="both"/>
        <w:rPr>
          <w:rFonts w:eastAsia="Calibri"/>
          <w:lang w:eastAsia="en-US"/>
        </w:rPr>
      </w:pPr>
    </w:p>
    <w:p w:rsidR="00F73535" w:rsidRPr="00F73535" w:rsidRDefault="00F73535" w:rsidP="007953C4">
      <w:pPr>
        <w:ind w:firstLine="708"/>
        <w:jc w:val="both"/>
        <w:rPr>
          <w:rFonts w:eastAsia="Calibri"/>
          <w:lang w:eastAsia="en-US"/>
        </w:rPr>
      </w:pPr>
      <w:r w:rsidRPr="00F73535">
        <w:rPr>
          <w:rFonts w:eastAsia="Calibri"/>
          <w:lang w:eastAsia="en-US"/>
        </w:rPr>
        <w:t>1.3. Цели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а) обеспечение соответствия деятельности администрации Грязинского муниципального района требованиям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 xml:space="preserve">б) профилактика нарушения требований антимонопольного законодательства в деятельности администрации Грязинского муниципального </w:t>
      </w:r>
      <w:proofErr w:type="gramStart"/>
      <w:r w:rsidRPr="00F73535">
        <w:rPr>
          <w:rFonts w:eastAsia="Calibri"/>
          <w:lang w:eastAsia="en-US"/>
        </w:rPr>
        <w:t>района .</w:t>
      </w:r>
      <w:proofErr w:type="gramEnd"/>
    </w:p>
    <w:p w:rsidR="00F73535" w:rsidRPr="00F73535" w:rsidRDefault="00F73535" w:rsidP="00F73535">
      <w:pPr>
        <w:jc w:val="both"/>
        <w:rPr>
          <w:rFonts w:eastAsia="Calibri"/>
          <w:lang w:eastAsia="en-US"/>
        </w:rPr>
      </w:pPr>
      <w:r w:rsidRPr="00F73535">
        <w:rPr>
          <w:rFonts w:eastAsia="Calibri"/>
          <w:lang w:eastAsia="en-US"/>
        </w:rPr>
        <w:t> в) повышения уровня правовой культуры в администрации района</w:t>
      </w:r>
    </w:p>
    <w:p w:rsidR="00F73535" w:rsidRPr="00F73535" w:rsidRDefault="00F73535" w:rsidP="007953C4">
      <w:pPr>
        <w:ind w:firstLine="708"/>
        <w:jc w:val="both"/>
        <w:rPr>
          <w:rFonts w:eastAsia="Calibri"/>
          <w:lang w:eastAsia="en-US"/>
        </w:rPr>
      </w:pPr>
      <w:r w:rsidRPr="00F73535">
        <w:rPr>
          <w:rFonts w:eastAsia="Calibri"/>
          <w:lang w:eastAsia="en-US"/>
        </w:rPr>
        <w:t>1.4. Задачи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а) выявление рисков нарушений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б) управление рисками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в) контроль соответствия деятельности Администрации Грязинского муниципального района требованиям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г) оценка эффективности функционирования в Администрации Грязинского муниципального района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 </w:t>
      </w:r>
      <w:r w:rsidR="007953C4">
        <w:rPr>
          <w:rFonts w:eastAsia="Calibri"/>
          <w:lang w:eastAsia="en-US"/>
        </w:rPr>
        <w:tab/>
      </w:r>
      <w:r w:rsidRPr="00F73535">
        <w:rPr>
          <w:rFonts w:eastAsia="Calibri"/>
          <w:lang w:eastAsia="en-US"/>
        </w:rPr>
        <w:t>1.5. Принципы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а) заинтересованность Администрации Грязинского муниципального района  в эффективности функционирования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б) регулярность оценки рисков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в) обеспечение информационной      открытости        функционирования в</w:t>
      </w:r>
    </w:p>
    <w:p w:rsidR="00F73535" w:rsidRPr="00F73535" w:rsidRDefault="00F73535" w:rsidP="00F73535">
      <w:pPr>
        <w:jc w:val="both"/>
        <w:rPr>
          <w:rFonts w:eastAsia="Calibri"/>
          <w:lang w:eastAsia="en-US"/>
        </w:rPr>
      </w:pPr>
      <w:r w:rsidRPr="00F73535">
        <w:rPr>
          <w:rFonts w:eastAsia="Calibri"/>
          <w:lang w:eastAsia="en-US"/>
        </w:rPr>
        <w:t>Администрации Грязинского муниципального района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 xml:space="preserve">г) непрерывность функционирования антимонопольного комплаенса в Администрации </w:t>
      </w:r>
      <w:proofErr w:type="spellStart"/>
      <w:r w:rsidRPr="00F73535">
        <w:rPr>
          <w:rFonts w:eastAsia="Calibri"/>
          <w:lang w:eastAsia="en-US"/>
        </w:rPr>
        <w:t>Грязинского</w:t>
      </w:r>
      <w:proofErr w:type="spellEnd"/>
      <w:r w:rsidRPr="00F73535">
        <w:rPr>
          <w:rFonts w:eastAsia="Calibri"/>
          <w:lang w:eastAsia="en-US"/>
        </w:rPr>
        <w:t xml:space="preserve"> муниципального района;</w:t>
      </w:r>
    </w:p>
    <w:p w:rsidR="00F73535" w:rsidRPr="00F73535" w:rsidRDefault="00F73535" w:rsidP="00F73535">
      <w:pPr>
        <w:jc w:val="both"/>
        <w:rPr>
          <w:rFonts w:eastAsia="Calibri"/>
          <w:lang w:eastAsia="en-US"/>
        </w:rPr>
      </w:pPr>
      <w:r w:rsidRPr="00F73535">
        <w:rPr>
          <w:rFonts w:eastAsia="Calibri"/>
          <w:lang w:eastAsia="en-US"/>
        </w:rPr>
        <w:t>д) совершенствование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7953C4" w:rsidP="00F73535">
      <w:pPr>
        <w:jc w:val="both"/>
        <w:rPr>
          <w:rFonts w:eastAsia="Calibri"/>
          <w:b/>
          <w:bCs/>
          <w:lang w:eastAsia="en-US"/>
        </w:rPr>
      </w:pPr>
      <w:r>
        <w:rPr>
          <w:rFonts w:eastAsia="Calibri"/>
          <w:b/>
          <w:bCs/>
          <w:lang w:eastAsia="en-US"/>
        </w:rPr>
        <w:t xml:space="preserve">                                      </w:t>
      </w:r>
      <w:r w:rsidR="00F73535" w:rsidRPr="00F73535">
        <w:rPr>
          <w:rFonts w:eastAsia="Calibri"/>
          <w:b/>
          <w:bCs/>
          <w:lang w:eastAsia="en-US"/>
        </w:rPr>
        <w:t>2. Организация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2.1. Общий контроль организации антимонопольного комплаенса и обеспечения его функционирования осуществляется Главой администрации муниципального района, который:</w:t>
      </w:r>
    </w:p>
    <w:p w:rsidR="00F73535" w:rsidRPr="00F73535" w:rsidRDefault="00F73535" w:rsidP="00F73535">
      <w:pPr>
        <w:jc w:val="both"/>
        <w:rPr>
          <w:rFonts w:eastAsia="Calibri"/>
          <w:lang w:eastAsia="en-US"/>
        </w:rPr>
      </w:pPr>
      <w:r w:rsidRPr="00F73535">
        <w:rPr>
          <w:rFonts w:eastAsia="Calibri"/>
          <w:lang w:eastAsia="en-US"/>
        </w:rPr>
        <w:t xml:space="preserve">а) вводит в действие </w:t>
      </w:r>
      <w:proofErr w:type="gramStart"/>
      <w:r w:rsidRPr="00F73535">
        <w:rPr>
          <w:rFonts w:eastAsia="Calibri"/>
          <w:lang w:eastAsia="en-US"/>
        </w:rPr>
        <w:t>акт  об</w:t>
      </w:r>
      <w:proofErr w:type="gramEnd"/>
      <w:r w:rsidRPr="00F73535">
        <w:rPr>
          <w:rFonts w:eastAsia="Calibri"/>
          <w:lang w:eastAsia="en-US"/>
        </w:rPr>
        <w:t xml:space="preserve"> антимонопольного комплаенсе, а также принимает внутренние документы, регламентирующие реализацию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б) применяет предусмотренные законодательством Российской Федерации меры ответственности за нарушение муниципальными служащими Администрации Грязинского муниципального района правил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в) 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F73535" w:rsidRPr="00F73535" w:rsidRDefault="00F73535" w:rsidP="00F73535">
      <w:pPr>
        <w:jc w:val="both"/>
        <w:rPr>
          <w:rFonts w:eastAsia="Calibri"/>
          <w:lang w:eastAsia="en-US" w:bidi="ru-RU"/>
        </w:rPr>
      </w:pPr>
      <w:proofErr w:type="gramStart"/>
      <w:r w:rsidRPr="00F73535">
        <w:rPr>
          <w:rFonts w:eastAsia="Calibri"/>
          <w:lang w:eastAsia="en-US" w:bidi="ru-RU"/>
        </w:rPr>
        <w:t>д)утверждает</w:t>
      </w:r>
      <w:proofErr w:type="gramEnd"/>
      <w:r w:rsidRPr="00F73535">
        <w:rPr>
          <w:rFonts w:eastAsia="Calibri"/>
          <w:lang w:eastAsia="en-US" w:bidi="ru-RU"/>
        </w:rPr>
        <w:t xml:space="preserve"> ключевые показатели эффективности антимонопольного комплаенса;</w:t>
      </w:r>
    </w:p>
    <w:p w:rsidR="00F73535" w:rsidRPr="00F73535" w:rsidRDefault="00F73535" w:rsidP="00F73535">
      <w:pPr>
        <w:jc w:val="both"/>
        <w:rPr>
          <w:rFonts w:eastAsia="Calibri"/>
          <w:lang w:eastAsia="en-US" w:bidi="ru-RU"/>
        </w:rPr>
      </w:pPr>
      <w:proofErr w:type="gramStart"/>
      <w:r w:rsidRPr="00F73535">
        <w:rPr>
          <w:rFonts w:eastAsia="Calibri"/>
          <w:lang w:eastAsia="en-US" w:bidi="ru-RU"/>
        </w:rPr>
        <w:t>е)подписывает</w:t>
      </w:r>
      <w:proofErr w:type="gramEnd"/>
      <w:r w:rsidRPr="00F73535">
        <w:rPr>
          <w:rFonts w:eastAsia="Calibri"/>
          <w:lang w:eastAsia="en-US" w:bidi="ru-RU"/>
        </w:rPr>
        <w:tab/>
        <w:t>доклад об</w:t>
      </w:r>
      <w:r w:rsidRPr="00F73535">
        <w:rPr>
          <w:rFonts w:eastAsia="Calibri"/>
          <w:lang w:eastAsia="en-US" w:bidi="ru-RU"/>
        </w:rPr>
        <w:tab/>
        <w:t>антимонопольном комплаенсе, утверждаемый</w:t>
      </w:r>
    </w:p>
    <w:p w:rsidR="00F73535" w:rsidRPr="00F73535" w:rsidRDefault="00F73535" w:rsidP="00F73535">
      <w:pPr>
        <w:jc w:val="both"/>
        <w:rPr>
          <w:rFonts w:eastAsia="Calibri"/>
          <w:lang w:eastAsia="en-US" w:bidi="ru-RU"/>
        </w:rPr>
      </w:pPr>
      <w:r w:rsidRPr="00F73535">
        <w:rPr>
          <w:rFonts w:eastAsia="Calibri"/>
          <w:lang w:eastAsia="en-US" w:bidi="ru-RU"/>
        </w:rPr>
        <w:t>коллегиальным органом.</w:t>
      </w:r>
    </w:p>
    <w:p w:rsidR="00F73535" w:rsidRPr="00F73535" w:rsidRDefault="00F73535" w:rsidP="00F73535">
      <w:pPr>
        <w:jc w:val="both"/>
        <w:rPr>
          <w:rFonts w:eastAsia="Calibri"/>
          <w:lang w:eastAsia="en-US"/>
        </w:rPr>
      </w:pPr>
      <w:r w:rsidRPr="00F73535">
        <w:rPr>
          <w:rFonts w:eastAsia="Calibri"/>
          <w:lang w:eastAsia="en-US"/>
        </w:rPr>
        <w:t>ж) осуществляет контроль за устранением выявленных недостатков антимонопольного комплаенса.</w:t>
      </w:r>
    </w:p>
    <w:p w:rsidR="00F73535" w:rsidRPr="00F73535" w:rsidRDefault="00F73535" w:rsidP="007953C4">
      <w:pPr>
        <w:ind w:firstLine="708"/>
        <w:jc w:val="both"/>
        <w:rPr>
          <w:rFonts w:eastAsia="Calibri"/>
          <w:lang w:eastAsia="en-US" w:bidi="ru-RU"/>
        </w:rPr>
      </w:pPr>
      <w:r w:rsidRPr="00F73535">
        <w:rPr>
          <w:rFonts w:eastAsia="Calibri"/>
          <w:lang w:eastAsia="en-US" w:bidi="ru-RU"/>
        </w:rPr>
        <w:t xml:space="preserve">2.2 В целях организации и функционирования антимонопольного комплаенса определяется уполномоченное </w:t>
      </w:r>
      <w:proofErr w:type="gramStart"/>
      <w:r w:rsidRPr="00F73535">
        <w:rPr>
          <w:rFonts w:eastAsia="Calibri"/>
          <w:lang w:eastAsia="en-US" w:bidi="ru-RU"/>
        </w:rPr>
        <w:t>подразделение  в</w:t>
      </w:r>
      <w:proofErr w:type="gramEnd"/>
      <w:r w:rsidRPr="00F73535">
        <w:rPr>
          <w:rFonts w:eastAsia="Calibri"/>
          <w:lang w:eastAsia="en-US" w:bidi="ru-RU"/>
        </w:rPr>
        <w:t xml:space="preserve"> соответствии с организационной структурой, штатной численностью и характером деятельности .</w:t>
      </w:r>
    </w:p>
    <w:p w:rsidR="00F73535" w:rsidRPr="00F73535" w:rsidRDefault="00F73535" w:rsidP="00F73535">
      <w:pPr>
        <w:jc w:val="both"/>
        <w:rPr>
          <w:rFonts w:eastAsia="Calibri"/>
          <w:lang w:eastAsia="en-US" w:bidi="ru-RU"/>
        </w:rPr>
      </w:pPr>
      <w:r w:rsidRPr="00F73535">
        <w:rPr>
          <w:rFonts w:eastAsia="Calibri"/>
          <w:lang w:eastAsia="en-US" w:bidi="ru-RU"/>
        </w:rPr>
        <w:t xml:space="preserve">Функции уполномоченного </w:t>
      </w:r>
      <w:proofErr w:type="gramStart"/>
      <w:r w:rsidRPr="00F73535">
        <w:rPr>
          <w:rFonts w:eastAsia="Calibri"/>
          <w:lang w:eastAsia="en-US" w:bidi="ru-RU"/>
        </w:rPr>
        <w:t>подразделения  связанные</w:t>
      </w:r>
      <w:proofErr w:type="gramEnd"/>
      <w:r w:rsidRPr="00F73535">
        <w:rPr>
          <w:rFonts w:eastAsia="Calibri"/>
          <w:lang w:eastAsia="en-US" w:bidi="ru-RU"/>
        </w:rPr>
        <w:t xml:space="preserve"> с организацией и функционированием антимонопольного </w:t>
      </w:r>
      <w:proofErr w:type="spellStart"/>
      <w:r w:rsidRPr="00F73535">
        <w:rPr>
          <w:rFonts w:eastAsia="Calibri"/>
          <w:lang w:eastAsia="en-US" w:bidi="ru-RU"/>
        </w:rPr>
        <w:t>копмлаенса</w:t>
      </w:r>
      <w:proofErr w:type="spellEnd"/>
      <w:r w:rsidRPr="00F73535">
        <w:rPr>
          <w:rFonts w:eastAsia="Calibri"/>
          <w:lang w:eastAsia="en-US" w:bidi="ru-RU"/>
        </w:rPr>
        <w:t xml:space="preserve">  распределяются  между структурными подразделениями администрации Грязинского муниципального района: </w:t>
      </w:r>
      <w:r w:rsidRPr="00F73535">
        <w:rPr>
          <w:rFonts w:eastAsia="Calibri"/>
          <w:lang w:eastAsia="en-US" w:bidi="ru-RU"/>
        </w:rPr>
        <w:lastRenderedPageBreak/>
        <w:t>комитетом комплексного социально-экономического  развития территории(далее комитет КСЭРТ, управлением экономики</w:t>
      </w:r>
      <w:r w:rsidR="00F81046">
        <w:rPr>
          <w:rFonts w:eastAsia="Calibri"/>
          <w:lang w:eastAsia="en-US" w:bidi="ru-RU"/>
        </w:rPr>
        <w:t>,</w:t>
      </w:r>
      <w:r w:rsidR="00AD5463">
        <w:rPr>
          <w:rFonts w:eastAsia="Calibri"/>
          <w:lang w:eastAsia="en-US" w:bidi="ru-RU"/>
        </w:rPr>
        <w:t xml:space="preserve"> </w:t>
      </w:r>
      <w:r w:rsidR="00F81046">
        <w:rPr>
          <w:rFonts w:eastAsia="Calibri"/>
          <w:lang w:eastAsia="en-US" w:bidi="ru-RU"/>
        </w:rPr>
        <w:t xml:space="preserve">контроля </w:t>
      </w:r>
      <w:r w:rsidRPr="00F73535">
        <w:rPr>
          <w:rFonts w:eastAsia="Calibri"/>
          <w:lang w:eastAsia="en-US" w:bidi="ru-RU"/>
        </w:rPr>
        <w:t xml:space="preserve"> и регулирования закупок, аналитико-</w:t>
      </w:r>
      <w:proofErr w:type="spellStart"/>
      <w:r w:rsidRPr="00F73535">
        <w:rPr>
          <w:rFonts w:eastAsia="Calibri"/>
          <w:lang w:eastAsia="en-US" w:bidi="ru-RU"/>
        </w:rPr>
        <w:t>правововым</w:t>
      </w:r>
      <w:proofErr w:type="spellEnd"/>
      <w:r w:rsidRPr="00F73535">
        <w:rPr>
          <w:rFonts w:eastAsia="Calibri"/>
          <w:lang w:eastAsia="en-US" w:bidi="ru-RU"/>
        </w:rPr>
        <w:t xml:space="preserve"> отделом, отделом организационно-контрольной работы.  (далее — уполномоченные органы).</w:t>
      </w:r>
    </w:p>
    <w:p w:rsidR="00F73535" w:rsidRPr="00F73535" w:rsidRDefault="00F73535" w:rsidP="00F73535">
      <w:pPr>
        <w:jc w:val="both"/>
        <w:rPr>
          <w:rFonts w:eastAsia="Calibri"/>
          <w:lang w:eastAsia="en-US"/>
        </w:rPr>
      </w:pPr>
    </w:p>
    <w:p w:rsidR="00F73535" w:rsidRPr="00D96C0D" w:rsidRDefault="00F73535" w:rsidP="007953C4">
      <w:pPr>
        <w:ind w:firstLine="708"/>
        <w:jc w:val="both"/>
        <w:rPr>
          <w:rFonts w:eastAsia="Calibri"/>
          <w:lang w:eastAsia="en-US"/>
        </w:rPr>
      </w:pPr>
      <w:r w:rsidRPr="00F73535">
        <w:rPr>
          <w:rFonts w:eastAsia="Calibri"/>
          <w:lang w:eastAsia="en-US"/>
        </w:rPr>
        <w:t xml:space="preserve">2.3. К </w:t>
      </w:r>
      <w:r w:rsidRPr="00D96C0D">
        <w:rPr>
          <w:rFonts w:eastAsia="Calibri"/>
          <w:lang w:eastAsia="en-US"/>
        </w:rPr>
        <w:t>компетенции отдела организационно-контрольной работы</w:t>
      </w:r>
      <w:r w:rsidR="00087578" w:rsidRPr="00D96C0D">
        <w:rPr>
          <w:rFonts w:eastAsia="Calibri"/>
          <w:lang w:eastAsia="en-US"/>
        </w:rPr>
        <w:t xml:space="preserve"> совместно с аналитико-</w:t>
      </w:r>
      <w:proofErr w:type="gramStart"/>
      <w:r w:rsidR="00087578" w:rsidRPr="00D96C0D">
        <w:rPr>
          <w:rFonts w:eastAsia="Calibri"/>
          <w:lang w:eastAsia="en-US"/>
        </w:rPr>
        <w:t xml:space="preserve">правовым </w:t>
      </w:r>
      <w:r w:rsidRPr="00D96C0D">
        <w:rPr>
          <w:rFonts w:eastAsia="Calibri"/>
          <w:lang w:eastAsia="en-US"/>
        </w:rPr>
        <w:t xml:space="preserve"> относятся</w:t>
      </w:r>
      <w:proofErr w:type="gramEnd"/>
      <w:r w:rsidRPr="00D96C0D">
        <w:rPr>
          <w:rFonts w:eastAsia="Calibri"/>
          <w:lang w:eastAsia="en-US"/>
        </w:rPr>
        <w:t xml:space="preserve"> следующие функции:</w:t>
      </w:r>
    </w:p>
    <w:p w:rsidR="00F73535" w:rsidRPr="00F73535" w:rsidRDefault="00F73535" w:rsidP="00F73535">
      <w:pPr>
        <w:jc w:val="both"/>
        <w:rPr>
          <w:rFonts w:eastAsia="Calibri"/>
          <w:lang w:eastAsia="en-US"/>
        </w:rPr>
      </w:pPr>
      <w:r w:rsidRPr="00F73535">
        <w:rPr>
          <w:rFonts w:eastAsia="Calibri"/>
          <w:lang w:eastAsia="en-US"/>
        </w:rPr>
        <w:t>а) подготовка и представление Главе муниципального района акта о внесении изменений в антимонопольный комплаенс, также муниципальных правовых актов администрации, регламентирующих процедуры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б) обобщение информации, поступившей от структурных подразделений Администрации Грязинского муниципального района, подготовка сводных отчетов и результатов оценки эффективности организации и функционирования антимонопольного комплаенса, представление их Главе муниципального района;</w:t>
      </w:r>
    </w:p>
    <w:p w:rsidR="00F73535" w:rsidRPr="00F73535" w:rsidRDefault="00F73535" w:rsidP="00F73535">
      <w:pPr>
        <w:jc w:val="both"/>
        <w:rPr>
          <w:rFonts w:eastAsia="Calibri"/>
          <w:lang w:eastAsia="en-US"/>
        </w:rPr>
      </w:pPr>
      <w:r w:rsidRPr="00F73535">
        <w:rPr>
          <w:rFonts w:eastAsia="Calibri"/>
          <w:lang w:eastAsia="en-US"/>
        </w:rPr>
        <w:t>в) обобщение информации, поступившей от структурных подразделений Администрации Грязинского муниципального района, касающейся выявления рисков нарушения антимонопольного законодательства, учета обстоятельств, связанных с рисками нарушения антимонопольного законодательства, определения вероятности возникновения рисков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г) обобщение информации, поступившей от структурных подразделений Администрации Грязинского муниципального района, о внутренних документах, которые могут повлечь нарушение антимонопольного законодательства, представление ее Главе муниципального района;</w:t>
      </w:r>
    </w:p>
    <w:p w:rsidR="00F73535" w:rsidRPr="00F73535" w:rsidRDefault="00F73535" w:rsidP="00F73535">
      <w:pPr>
        <w:jc w:val="both"/>
        <w:rPr>
          <w:rFonts w:eastAsia="Calibri"/>
          <w:lang w:eastAsia="en-US"/>
        </w:rPr>
      </w:pPr>
      <w:r w:rsidRPr="00F73535">
        <w:rPr>
          <w:rFonts w:eastAsia="Calibri"/>
          <w:lang w:eastAsia="en-US"/>
        </w:rPr>
        <w:t>д) организация взаимодействия с структурными подразделениями Администрации Грязинского муниципального района по вопросам, связанным с антимонопольным комплаенсом.</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 xml:space="preserve">2.4. К </w:t>
      </w:r>
      <w:r w:rsidRPr="00035AF0">
        <w:rPr>
          <w:rFonts w:eastAsia="Calibri"/>
          <w:lang w:eastAsia="en-US"/>
        </w:rPr>
        <w:t>полномочиям структурных подразделений</w:t>
      </w:r>
      <w:r w:rsidRPr="00F73535">
        <w:rPr>
          <w:rFonts w:eastAsia="Calibri"/>
          <w:lang w:eastAsia="en-US"/>
        </w:rPr>
        <w:t xml:space="preserve"> Администрации Грязинского муниципального </w:t>
      </w:r>
      <w:proofErr w:type="gramStart"/>
      <w:r w:rsidRPr="00F73535">
        <w:rPr>
          <w:rFonts w:eastAsia="Calibri"/>
          <w:lang w:eastAsia="en-US"/>
        </w:rPr>
        <w:t>района  относятся</w:t>
      </w:r>
      <w:proofErr w:type="gramEnd"/>
      <w:r w:rsidRPr="00F73535">
        <w:rPr>
          <w:rFonts w:eastAsia="Calibri"/>
          <w:lang w:eastAsia="en-US"/>
        </w:rPr>
        <w:t xml:space="preserve"> следующие функции:</w:t>
      </w:r>
    </w:p>
    <w:p w:rsidR="00F73535" w:rsidRPr="00F73535" w:rsidRDefault="009039FE" w:rsidP="00F73535">
      <w:pPr>
        <w:jc w:val="both"/>
        <w:rPr>
          <w:rFonts w:eastAsia="Calibri"/>
          <w:lang w:eastAsia="en-US"/>
        </w:rPr>
      </w:pPr>
      <w:r>
        <w:rPr>
          <w:rFonts w:eastAsia="Calibri"/>
          <w:lang w:eastAsia="en-US"/>
        </w:rPr>
        <w:t>а</w:t>
      </w:r>
      <w:r w:rsidR="00F73535" w:rsidRPr="00F73535">
        <w:rPr>
          <w:rFonts w:eastAsia="Calibri"/>
          <w:lang w:eastAsia="en-US"/>
        </w:rPr>
        <w:t>) взаимодействие с антимонопольным органом и организация содействия ему в части, касающейся вопросов, связанных с проводимыми проверками.</w:t>
      </w:r>
    </w:p>
    <w:p w:rsidR="00F73535" w:rsidRPr="00F73535" w:rsidRDefault="00F73535" w:rsidP="007953C4">
      <w:pPr>
        <w:jc w:val="both"/>
        <w:rPr>
          <w:rFonts w:eastAsia="Calibri"/>
          <w:lang w:eastAsia="en-US"/>
        </w:rPr>
      </w:pPr>
      <w:r w:rsidRPr="00F73535">
        <w:rPr>
          <w:rFonts w:eastAsia="Calibri"/>
          <w:lang w:eastAsia="en-US"/>
        </w:rPr>
        <w:t> </w:t>
      </w:r>
      <w:r w:rsidR="007953C4">
        <w:rPr>
          <w:rFonts w:eastAsia="Calibri"/>
          <w:lang w:eastAsia="en-US"/>
        </w:rPr>
        <w:tab/>
      </w:r>
      <w:r w:rsidRPr="00F73535">
        <w:rPr>
          <w:rFonts w:eastAsia="Calibri"/>
          <w:lang w:eastAsia="en-US"/>
        </w:rPr>
        <w:t xml:space="preserve">2.5. К полномочиям </w:t>
      </w:r>
      <w:r w:rsidRPr="00D96C0D">
        <w:rPr>
          <w:rFonts w:eastAsia="Calibri"/>
          <w:lang w:eastAsia="en-US"/>
        </w:rPr>
        <w:t xml:space="preserve">отдела организационно-контрольной работы </w:t>
      </w:r>
      <w:r w:rsidRPr="00F73535">
        <w:rPr>
          <w:rFonts w:eastAsia="Calibri"/>
          <w:lang w:eastAsia="en-US"/>
        </w:rPr>
        <w:t>Администрации Грязинского муниципального района относится функция по выявлению конфликта интересов в  деятельности муниципальных служащих и структурных подразделениях Администрации Грязинского муниципального района, разработка предложений по их исключению.</w:t>
      </w:r>
    </w:p>
    <w:p w:rsidR="00F73535" w:rsidRPr="00F73535" w:rsidRDefault="00F73535" w:rsidP="007953C4">
      <w:pPr>
        <w:jc w:val="both"/>
        <w:rPr>
          <w:rFonts w:eastAsia="Calibri"/>
          <w:lang w:eastAsia="en-US"/>
        </w:rPr>
      </w:pPr>
      <w:r w:rsidRPr="00F73535">
        <w:rPr>
          <w:rFonts w:eastAsia="Calibri"/>
          <w:lang w:eastAsia="en-US"/>
        </w:rPr>
        <w:t> </w:t>
      </w:r>
      <w:r w:rsidR="007953C4">
        <w:rPr>
          <w:rFonts w:eastAsia="Calibri"/>
          <w:lang w:eastAsia="en-US"/>
        </w:rPr>
        <w:tab/>
      </w:r>
      <w:r w:rsidRPr="00F73535">
        <w:rPr>
          <w:rFonts w:eastAsia="Calibri"/>
          <w:lang w:eastAsia="en-US"/>
        </w:rPr>
        <w:t>2.6. Организация и обеспечение проведения проверок, связанных с функционированием антимонопольного комплаенса, осуществляется в соответствии с законодательством Российской Федерации о муниципальной службе и о противодействии коррупции.</w:t>
      </w:r>
    </w:p>
    <w:p w:rsidR="00F73535" w:rsidRPr="00035AF0" w:rsidRDefault="00F73535" w:rsidP="007953C4">
      <w:pPr>
        <w:ind w:firstLine="708"/>
        <w:jc w:val="both"/>
        <w:rPr>
          <w:rFonts w:eastAsia="Calibri"/>
          <w:lang w:eastAsia="en-US"/>
        </w:rPr>
      </w:pPr>
      <w:r w:rsidRPr="00F73535">
        <w:rPr>
          <w:rFonts w:eastAsia="Calibri"/>
          <w:lang w:eastAsia="en-US"/>
        </w:rPr>
        <w:t xml:space="preserve"> 2.7. Функции коллегиального органа, осуществляющего оценку эффективности организации и функционирования антимонопольного комплаенса возлагаются на </w:t>
      </w:r>
      <w:r w:rsidRPr="00035AF0">
        <w:rPr>
          <w:rFonts w:eastAsia="Calibri"/>
          <w:lang w:eastAsia="en-US"/>
        </w:rPr>
        <w:t>Комиссию администрации Грязинского муниципального района по соблюдению требований к служебному поведению муниципальных служащих и урегулированию конфликтов интересов. </w:t>
      </w:r>
    </w:p>
    <w:p w:rsidR="00F73535" w:rsidRPr="00F73535" w:rsidRDefault="00F73535" w:rsidP="007953C4">
      <w:pPr>
        <w:ind w:firstLine="708"/>
        <w:jc w:val="both"/>
        <w:rPr>
          <w:rFonts w:eastAsia="Calibri"/>
          <w:lang w:eastAsia="en-US"/>
        </w:rPr>
      </w:pPr>
      <w:r w:rsidRPr="00F73535">
        <w:rPr>
          <w:rFonts w:eastAsia="Calibri"/>
          <w:lang w:eastAsia="en-US"/>
        </w:rPr>
        <w:t>2.8. К функциям коллегиального органа относятся:</w:t>
      </w:r>
    </w:p>
    <w:p w:rsidR="00F73535" w:rsidRPr="00F73535" w:rsidRDefault="00F73535" w:rsidP="00F73535">
      <w:pPr>
        <w:jc w:val="both"/>
        <w:rPr>
          <w:rFonts w:eastAsia="Calibri"/>
          <w:lang w:eastAsia="en-US"/>
        </w:rPr>
      </w:pPr>
      <w:r w:rsidRPr="00F73535">
        <w:rPr>
          <w:rFonts w:eastAsia="Calibri"/>
          <w:lang w:eastAsia="en-US"/>
        </w:rPr>
        <w:t>а) рассмотрение и оценка мероприятий Администрации Грязинского муниципального района в части, касающейся функционирования 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б) рассмотрение и утверждение доклада об антимонопольном комплаенсе.</w:t>
      </w:r>
    </w:p>
    <w:p w:rsidR="00F73535" w:rsidRDefault="00F73535" w:rsidP="00F73535">
      <w:pPr>
        <w:jc w:val="both"/>
        <w:rPr>
          <w:rFonts w:eastAsia="Calibri"/>
          <w:lang w:eastAsia="en-US"/>
        </w:rPr>
      </w:pPr>
      <w:r w:rsidRPr="00F73535">
        <w:rPr>
          <w:rFonts w:eastAsia="Calibri"/>
          <w:lang w:eastAsia="en-US"/>
        </w:rPr>
        <w:t> </w:t>
      </w:r>
    </w:p>
    <w:p w:rsidR="007953C4" w:rsidRDefault="007953C4" w:rsidP="00F73535">
      <w:pPr>
        <w:jc w:val="both"/>
        <w:rPr>
          <w:rFonts w:eastAsia="Calibri"/>
          <w:lang w:eastAsia="en-US"/>
        </w:rPr>
      </w:pPr>
    </w:p>
    <w:p w:rsidR="007953C4" w:rsidRDefault="007953C4" w:rsidP="00F73535">
      <w:pPr>
        <w:jc w:val="both"/>
        <w:rPr>
          <w:rFonts w:eastAsia="Calibri"/>
          <w:lang w:eastAsia="en-US"/>
        </w:rPr>
      </w:pPr>
    </w:p>
    <w:p w:rsidR="009039FE" w:rsidRDefault="009039FE" w:rsidP="00F73535">
      <w:pPr>
        <w:jc w:val="both"/>
        <w:rPr>
          <w:rFonts w:eastAsia="Calibri"/>
          <w:lang w:eastAsia="en-US"/>
        </w:rPr>
      </w:pPr>
    </w:p>
    <w:p w:rsidR="009039FE" w:rsidRDefault="009039FE" w:rsidP="00F73535">
      <w:pPr>
        <w:jc w:val="both"/>
        <w:rPr>
          <w:rFonts w:eastAsia="Calibri"/>
          <w:lang w:eastAsia="en-US"/>
        </w:rPr>
      </w:pPr>
    </w:p>
    <w:p w:rsidR="009039FE" w:rsidRDefault="009039FE" w:rsidP="00F73535">
      <w:pPr>
        <w:jc w:val="both"/>
        <w:rPr>
          <w:rFonts w:eastAsia="Calibri"/>
          <w:lang w:eastAsia="en-US"/>
        </w:rPr>
      </w:pPr>
    </w:p>
    <w:p w:rsidR="009039FE" w:rsidRDefault="009039FE" w:rsidP="00F73535">
      <w:pPr>
        <w:jc w:val="both"/>
        <w:rPr>
          <w:rFonts w:eastAsia="Calibri"/>
          <w:lang w:eastAsia="en-US"/>
        </w:rPr>
      </w:pPr>
    </w:p>
    <w:p w:rsidR="009039FE" w:rsidRDefault="009039FE" w:rsidP="00F73535">
      <w:pPr>
        <w:jc w:val="both"/>
        <w:rPr>
          <w:rFonts w:eastAsia="Calibri"/>
          <w:lang w:eastAsia="en-US"/>
        </w:rPr>
      </w:pPr>
    </w:p>
    <w:p w:rsidR="007953C4" w:rsidRDefault="007953C4" w:rsidP="00F73535">
      <w:pPr>
        <w:jc w:val="both"/>
        <w:rPr>
          <w:rFonts w:eastAsia="Calibri"/>
          <w:lang w:eastAsia="en-US"/>
        </w:rPr>
      </w:pPr>
    </w:p>
    <w:p w:rsidR="009039FE" w:rsidRPr="00F73535" w:rsidRDefault="009039FE" w:rsidP="00F73535">
      <w:pPr>
        <w:jc w:val="both"/>
        <w:rPr>
          <w:rFonts w:eastAsia="Calibri"/>
          <w:lang w:eastAsia="en-US"/>
        </w:rPr>
      </w:pPr>
    </w:p>
    <w:p w:rsidR="00F73535" w:rsidRPr="00035AF0" w:rsidRDefault="00F73535" w:rsidP="00035AF0">
      <w:pPr>
        <w:rPr>
          <w:rFonts w:eastAsia="Calibri"/>
          <w:bCs/>
          <w:lang w:eastAsia="en-US"/>
        </w:rPr>
      </w:pPr>
      <w:r w:rsidRPr="00035AF0">
        <w:rPr>
          <w:rFonts w:eastAsia="Calibri"/>
          <w:bCs/>
          <w:lang w:eastAsia="en-US"/>
        </w:rPr>
        <w:t>3. Выявление и оценка рисков нарушения антимонопольного законодательства</w:t>
      </w:r>
    </w:p>
    <w:p w:rsidR="00F73535" w:rsidRPr="00035AF0" w:rsidRDefault="00F73535" w:rsidP="00035AF0">
      <w:pPr>
        <w:rPr>
          <w:rFonts w:eastAsia="Calibri"/>
          <w:lang w:eastAsia="en-US"/>
        </w:rPr>
      </w:pPr>
      <w:r w:rsidRPr="00035AF0">
        <w:rPr>
          <w:rFonts w:eastAsia="Calibri"/>
          <w:lang w:eastAsia="en-US"/>
        </w:rPr>
        <w:t> </w:t>
      </w:r>
    </w:p>
    <w:p w:rsidR="00F73535" w:rsidRPr="00035AF0" w:rsidRDefault="00F73535" w:rsidP="007953C4">
      <w:pPr>
        <w:ind w:firstLine="708"/>
        <w:jc w:val="both"/>
        <w:rPr>
          <w:rFonts w:eastAsia="Calibri"/>
          <w:lang w:eastAsia="en-US"/>
        </w:rPr>
      </w:pPr>
      <w:r w:rsidRPr="00F73535">
        <w:rPr>
          <w:rFonts w:eastAsia="Calibri"/>
          <w:lang w:eastAsia="en-US"/>
        </w:rPr>
        <w:t xml:space="preserve">3.1. В целях выявления рисков нарушения антимонопольного законодательства </w:t>
      </w:r>
      <w:r w:rsidRPr="00035AF0">
        <w:rPr>
          <w:rFonts w:eastAsia="Calibri"/>
          <w:lang w:eastAsia="en-US"/>
        </w:rPr>
        <w:t>структурными подразделениями</w:t>
      </w:r>
      <w:r w:rsidRPr="00F73535">
        <w:rPr>
          <w:rFonts w:eastAsia="Calibri"/>
          <w:lang w:eastAsia="en-US"/>
        </w:rPr>
        <w:t xml:space="preserve">  Администрации Грязинского муниципального района в </w:t>
      </w:r>
      <w:r w:rsidRPr="00035AF0">
        <w:rPr>
          <w:rFonts w:eastAsia="Calibri"/>
          <w:lang w:eastAsia="en-US"/>
        </w:rPr>
        <w:t>части своей компетенции</w:t>
      </w:r>
      <w:r w:rsidRPr="00F73535">
        <w:rPr>
          <w:rFonts w:eastAsia="Calibri"/>
          <w:lang w:eastAsia="en-US"/>
        </w:rPr>
        <w:t xml:space="preserve"> на регулярной основе проводятся следующие мероприятия и результаты их реализации для обобщения и контроля направляются в </w:t>
      </w:r>
      <w:r w:rsidRPr="00035AF0">
        <w:rPr>
          <w:rFonts w:eastAsia="Calibri"/>
          <w:lang w:eastAsia="en-US"/>
        </w:rPr>
        <w:t>отдел аналитико-правовой работы:</w:t>
      </w:r>
    </w:p>
    <w:p w:rsidR="00F73535" w:rsidRPr="00F73535" w:rsidRDefault="00F73535" w:rsidP="00F73535">
      <w:pPr>
        <w:jc w:val="both"/>
        <w:rPr>
          <w:rFonts w:eastAsia="Calibri"/>
          <w:lang w:eastAsia="en-US"/>
        </w:rPr>
      </w:pPr>
      <w:r w:rsidRPr="00035AF0">
        <w:rPr>
          <w:rFonts w:eastAsia="Calibri"/>
          <w:lang w:eastAsia="en-US"/>
        </w:rPr>
        <w:t xml:space="preserve">а) анализ выявленных нарушений антимонопольного законодательства в </w:t>
      </w:r>
      <w:r w:rsidRPr="00F73535">
        <w:rPr>
          <w:rFonts w:eastAsia="Calibri"/>
          <w:lang w:eastAsia="en-US"/>
        </w:rPr>
        <w:t xml:space="preserve">деятельности Администрации Грязинского муниципального </w:t>
      </w:r>
      <w:proofErr w:type="gramStart"/>
      <w:r w:rsidRPr="00F73535">
        <w:rPr>
          <w:rFonts w:eastAsia="Calibri"/>
          <w:lang w:eastAsia="en-US"/>
        </w:rPr>
        <w:t>района  за</w:t>
      </w:r>
      <w:proofErr w:type="gramEnd"/>
      <w:r w:rsidRPr="00F73535">
        <w:rPr>
          <w:rFonts w:eastAsia="Calibri"/>
          <w:lang w:eastAsia="en-US"/>
        </w:rPr>
        <w:t xml:space="preserve"> предыдущие 3 года (наличие предостережений, предупреждений, штрафов, жалоб, возбужденных дел);</w:t>
      </w:r>
    </w:p>
    <w:p w:rsidR="00F73535" w:rsidRPr="00F73535" w:rsidRDefault="00F73535" w:rsidP="00F73535">
      <w:pPr>
        <w:jc w:val="both"/>
        <w:rPr>
          <w:rFonts w:eastAsia="Calibri"/>
          <w:lang w:eastAsia="en-US"/>
        </w:rPr>
      </w:pPr>
      <w:r w:rsidRPr="00F73535">
        <w:rPr>
          <w:rFonts w:eastAsia="Calibri"/>
          <w:lang w:eastAsia="en-US"/>
        </w:rPr>
        <w:t>б) анализ нормативных правовых актов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в) анализ проектов нормативных правовых актов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г) мониторинг и анализ практики применения в Администрации Грязинского муниципального района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д)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 </w:t>
      </w:r>
    </w:p>
    <w:p w:rsidR="00F73535" w:rsidRPr="00035AF0" w:rsidRDefault="00F73535" w:rsidP="007953C4">
      <w:pPr>
        <w:ind w:firstLine="708"/>
        <w:jc w:val="both"/>
        <w:rPr>
          <w:rFonts w:eastAsia="Calibri"/>
          <w:lang w:eastAsia="en-US"/>
        </w:rPr>
      </w:pPr>
      <w:r w:rsidRPr="00F73535">
        <w:rPr>
          <w:rFonts w:eastAsia="Calibri"/>
          <w:lang w:eastAsia="en-US"/>
        </w:rPr>
        <w:t>3.2. При проведении (не реже 1 раза в год) структурными подразделениями Администрации Грязинского муниципального района в части своей компетенции анализа выявленных нарушений антимонопольного законодательства за предыдущие 3 года (наличие предостережений, предупреждений, штрафов, жалоб, возбужденных дел) реализуются следующие мероприятия, а результаты их реализации для обобщения и контроля направляются</w:t>
      </w:r>
      <w:r w:rsidR="00AD5463">
        <w:rPr>
          <w:rFonts w:eastAsia="Calibri"/>
          <w:lang w:eastAsia="en-US"/>
        </w:rPr>
        <w:t xml:space="preserve"> в комитет </w:t>
      </w:r>
      <w:r w:rsidRPr="00F73535">
        <w:rPr>
          <w:rFonts w:eastAsia="Calibri"/>
          <w:lang w:eastAsia="en-US"/>
        </w:rPr>
        <w:t xml:space="preserve"> </w:t>
      </w:r>
      <w:r w:rsidRPr="00035AF0">
        <w:rPr>
          <w:rFonts w:eastAsia="Calibri"/>
          <w:lang w:eastAsia="en-US"/>
        </w:rPr>
        <w:t>КСЭРТ:</w:t>
      </w:r>
      <w:r w:rsidR="00AD5463" w:rsidRPr="00035AF0">
        <w:rPr>
          <w:rFonts w:eastAsia="Calibri"/>
          <w:lang w:eastAsia="en-US"/>
        </w:rPr>
        <w:t xml:space="preserve"> </w:t>
      </w:r>
    </w:p>
    <w:p w:rsidR="00F73535" w:rsidRPr="00F73535" w:rsidRDefault="00F73535" w:rsidP="00F73535">
      <w:pPr>
        <w:jc w:val="both"/>
        <w:rPr>
          <w:rFonts w:eastAsia="Calibri"/>
          <w:lang w:eastAsia="en-US"/>
        </w:rPr>
      </w:pPr>
      <w:r w:rsidRPr="00F73535">
        <w:rPr>
          <w:rFonts w:eastAsia="Calibri"/>
          <w:lang w:eastAsia="en-US"/>
        </w:rPr>
        <w:t>а) сведения о наличии нарушений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б) составления перечня нарушений антимонопольного законодательства, который содержит классифицированные по полномочиям в сферах деятельности Администрации Грязинского муниципального района сведения о выявленных за последние 3 года о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на недопущение повторения нарушения.</w:t>
      </w:r>
    </w:p>
    <w:p w:rsidR="00F73535" w:rsidRPr="00F73535" w:rsidRDefault="007953C4" w:rsidP="00F73535">
      <w:pPr>
        <w:widowControl w:val="0"/>
        <w:tabs>
          <w:tab w:val="left" w:pos="1177"/>
        </w:tabs>
        <w:spacing w:line="269" w:lineRule="exact"/>
        <w:jc w:val="both"/>
        <w:rPr>
          <w:color w:val="000000"/>
          <w:lang w:bidi="ru-RU"/>
        </w:rPr>
      </w:pPr>
      <w:r>
        <w:rPr>
          <w:rFonts w:eastAsia="Calibri"/>
          <w:lang w:eastAsia="en-US"/>
        </w:rPr>
        <w:t xml:space="preserve">             </w:t>
      </w:r>
      <w:r w:rsidR="00F73535" w:rsidRPr="00F73535">
        <w:rPr>
          <w:rFonts w:eastAsia="Calibri"/>
          <w:lang w:eastAsia="en-US"/>
        </w:rPr>
        <w:t>3.3.</w:t>
      </w:r>
      <w:r w:rsidR="00F73535" w:rsidRPr="00F73535">
        <w:rPr>
          <w:color w:val="000000"/>
          <w:lang w:bidi="ru-RU"/>
        </w:rPr>
        <w:t xml:space="preserve"> При проведении (не реже одного раза в год) </w:t>
      </w:r>
      <w:proofErr w:type="spellStart"/>
      <w:r w:rsidR="00F73535" w:rsidRPr="00F73535">
        <w:rPr>
          <w:color w:val="000000"/>
          <w:lang w:bidi="ru-RU"/>
        </w:rPr>
        <w:t>стуктурными</w:t>
      </w:r>
      <w:proofErr w:type="spellEnd"/>
      <w:r w:rsidR="00F73535" w:rsidRPr="00F73535">
        <w:rPr>
          <w:color w:val="000000"/>
          <w:lang w:bidi="ru-RU"/>
        </w:rPr>
        <w:t xml:space="preserve"> подразделениями совместно с аналитико-правовым отделом  анализа нормативных правовых актов по направлению их деятельности   реализуются следующие мероприятия:</w:t>
      </w:r>
    </w:p>
    <w:p w:rsidR="00F73535" w:rsidRPr="00F73535" w:rsidRDefault="00F73535" w:rsidP="00F73535">
      <w:pPr>
        <w:widowControl w:val="0"/>
        <w:tabs>
          <w:tab w:val="left" w:pos="1036"/>
        </w:tabs>
        <w:spacing w:line="269" w:lineRule="exact"/>
        <w:ind w:firstLine="760"/>
        <w:jc w:val="both"/>
        <w:rPr>
          <w:color w:val="000000"/>
          <w:lang w:bidi="ru-RU"/>
        </w:rPr>
      </w:pPr>
      <w:r w:rsidRPr="00F73535">
        <w:rPr>
          <w:color w:val="000000"/>
          <w:lang w:bidi="ru-RU"/>
        </w:rPr>
        <w:t>а)</w:t>
      </w:r>
      <w:r w:rsidRPr="00F73535">
        <w:rPr>
          <w:color w:val="000000"/>
          <w:lang w:bidi="ru-RU"/>
        </w:rPr>
        <w:tab/>
        <w:t>разработка и размещение на официальном сайте администрации Грязинского муниципального района исчерпывающего перечня нормативных правовых актов администрации Грязинского муниципального района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w:t>
      </w:r>
    </w:p>
    <w:p w:rsidR="00F73535" w:rsidRPr="00F73535" w:rsidRDefault="00F73535" w:rsidP="00F73535">
      <w:pPr>
        <w:widowControl w:val="0"/>
        <w:tabs>
          <w:tab w:val="left" w:pos="1036"/>
        </w:tabs>
        <w:spacing w:line="269" w:lineRule="exact"/>
        <w:ind w:firstLine="760"/>
        <w:jc w:val="both"/>
        <w:rPr>
          <w:color w:val="000000"/>
          <w:lang w:bidi="ru-RU"/>
        </w:rPr>
      </w:pPr>
      <w:r w:rsidRPr="00F73535">
        <w:rPr>
          <w:color w:val="000000"/>
          <w:lang w:bidi="ru-RU"/>
        </w:rPr>
        <w:t>б)</w:t>
      </w:r>
      <w:r w:rsidRPr="00F73535">
        <w:rPr>
          <w:color w:val="000000"/>
          <w:lang w:bidi="ru-RU"/>
        </w:rPr>
        <w:tab/>
        <w:t>размещение на официальном сайте администрации Грязинского муниципального района уведомления о начале сбора замечаний и предложений организаций и граждан по перечню актов (далее - Уведомление) согласно Приложению 1 (Форма 1) в целях проведения публичных консультаций.</w:t>
      </w:r>
    </w:p>
    <w:p w:rsidR="00F73535" w:rsidRPr="00F73535" w:rsidRDefault="00F73535" w:rsidP="00F73535">
      <w:pPr>
        <w:widowControl w:val="0"/>
        <w:spacing w:line="269" w:lineRule="exact"/>
        <w:ind w:firstLine="760"/>
        <w:jc w:val="both"/>
        <w:rPr>
          <w:b/>
          <w:i/>
          <w:color w:val="000000"/>
          <w:lang w:bidi="ru-RU"/>
        </w:rPr>
      </w:pPr>
      <w:r w:rsidRPr="00F73535">
        <w:rPr>
          <w:color w:val="000000"/>
          <w:lang w:bidi="ru-RU"/>
        </w:rPr>
        <w:t>Одновременно с размещением на официальном сайте администрации Грязинского муниципального района уведомления, структурными подразделениями  извещаются по электронной почте о начале сбора замечаний и предложений следующие предполагаемые участники</w:t>
      </w:r>
      <w:r w:rsidRPr="00F73535">
        <w:rPr>
          <w:b/>
          <w:i/>
          <w:color w:val="000000"/>
          <w:lang w:bidi="ru-RU"/>
        </w:rPr>
        <w:t>:</w:t>
      </w:r>
    </w:p>
    <w:p w:rsidR="00F73535" w:rsidRPr="00F73535" w:rsidRDefault="00F73535" w:rsidP="00F73535">
      <w:pPr>
        <w:widowControl w:val="0"/>
        <w:spacing w:line="269" w:lineRule="exact"/>
        <w:ind w:firstLine="760"/>
        <w:jc w:val="both"/>
        <w:rPr>
          <w:b/>
          <w:i/>
          <w:color w:val="000000"/>
          <w:lang w:bidi="ru-RU"/>
        </w:rPr>
      </w:pPr>
    </w:p>
    <w:p w:rsidR="00F73535" w:rsidRPr="00F73535" w:rsidRDefault="00F73535" w:rsidP="00F73535">
      <w:pPr>
        <w:widowControl w:val="0"/>
        <w:numPr>
          <w:ilvl w:val="0"/>
          <w:numId w:val="12"/>
        </w:numPr>
        <w:tabs>
          <w:tab w:val="left" w:pos="918"/>
        </w:tabs>
        <w:spacing w:after="200" w:line="269" w:lineRule="exact"/>
        <w:jc w:val="both"/>
        <w:rPr>
          <w:color w:val="000000"/>
          <w:lang w:bidi="ru-RU"/>
        </w:rPr>
      </w:pPr>
      <w:r w:rsidRPr="00F73535">
        <w:rPr>
          <w:color w:val="000000"/>
          <w:lang w:bidi="ru-RU"/>
        </w:rPr>
        <w:t>заинтересованные органы местного самоуправления</w:t>
      </w:r>
    </w:p>
    <w:p w:rsidR="00F73535" w:rsidRPr="00F73535" w:rsidRDefault="00F73535" w:rsidP="00F73535">
      <w:pPr>
        <w:widowControl w:val="0"/>
        <w:numPr>
          <w:ilvl w:val="0"/>
          <w:numId w:val="12"/>
        </w:numPr>
        <w:tabs>
          <w:tab w:val="left" w:pos="918"/>
        </w:tabs>
        <w:spacing w:after="200" w:line="269" w:lineRule="exact"/>
        <w:jc w:val="both"/>
        <w:rPr>
          <w:color w:val="000000"/>
          <w:lang w:bidi="ru-RU"/>
        </w:rPr>
      </w:pPr>
      <w:r w:rsidRPr="00F73535">
        <w:rPr>
          <w:color w:val="000000"/>
          <w:lang w:bidi="ru-RU"/>
        </w:rPr>
        <w:t>иные организации.</w:t>
      </w:r>
    </w:p>
    <w:p w:rsidR="00F73535" w:rsidRPr="00F73535" w:rsidRDefault="00F73535" w:rsidP="00F73535">
      <w:pPr>
        <w:widowControl w:val="0"/>
        <w:spacing w:line="269" w:lineRule="exact"/>
        <w:ind w:firstLine="760"/>
        <w:jc w:val="both"/>
        <w:rPr>
          <w:color w:val="000000"/>
          <w:lang w:bidi="ru-RU"/>
        </w:rPr>
      </w:pPr>
      <w:r w:rsidRPr="00F73535">
        <w:rPr>
          <w:color w:val="000000"/>
          <w:lang w:bidi="ru-RU"/>
        </w:rPr>
        <w:t>Срок проведения публичных консультаций определяется структурными  подразделениями   самостоятельно, который не может быть менее 30 рабочих дней со дня размещения на официальном сайте   администрации Грязинского муниципального района уведомления.</w:t>
      </w:r>
    </w:p>
    <w:p w:rsidR="00F73535" w:rsidRPr="00F73535" w:rsidRDefault="00F73535" w:rsidP="00F73535">
      <w:pPr>
        <w:widowControl w:val="0"/>
        <w:tabs>
          <w:tab w:val="left" w:pos="1036"/>
        </w:tabs>
        <w:spacing w:line="269" w:lineRule="exact"/>
        <w:ind w:firstLine="760"/>
        <w:jc w:val="both"/>
        <w:rPr>
          <w:color w:val="000000"/>
          <w:lang w:bidi="ru-RU"/>
        </w:rPr>
      </w:pPr>
      <w:r w:rsidRPr="00F73535">
        <w:rPr>
          <w:color w:val="000000"/>
          <w:lang w:bidi="ru-RU"/>
        </w:rPr>
        <w:t>в)</w:t>
      </w:r>
      <w:r w:rsidRPr="00F73535">
        <w:rPr>
          <w:color w:val="000000"/>
          <w:lang w:bidi="ru-RU"/>
        </w:rPr>
        <w:tab/>
        <w:t>осуществление сбора и проведение анализа представленных замечаний и предложений организаций и граждан по перечню актов.</w:t>
      </w:r>
    </w:p>
    <w:p w:rsidR="00F73535" w:rsidRPr="00F73535" w:rsidRDefault="00F73535" w:rsidP="00F73535">
      <w:pPr>
        <w:widowControl w:val="0"/>
        <w:tabs>
          <w:tab w:val="left" w:pos="1036"/>
        </w:tabs>
        <w:spacing w:line="269" w:lineRule="exact"/>
        <w:ind w:firstLine="760"/>
        <w:jc w:val="both"/>
        <w:rPr>
          <w:color w:val="000000"/>
          <w:lang w:bidi="ru-RU"/>
        </w:rPr>
      </w:pPr>
      <w:r w:rsidRPr="00F73535">
        <w:rPr>
          <w:color w:val="000000"/>
          <w:lang w:bidi="ru-RU"/>
        </w:rPr>
        <w:t>г)</w:t>
      </w:r>
      <w:r w:rsidRPr="00F73535">
        <w:rPr>
          <w:color w:val="000000"/>
          <w:lang w:bidi="ru-RU"/>
        </w:rPr>
        <w:tab/>
        <w:t xml:space="preserve">представление </w:t>
      </w:r>
      <w:proofErr w:type="gramStart"/>
      <w:r w:rsidRPr="00F73535">
        <w:rPr>
          <w:color w:val="000000"/>
          <w:lang w:bidi="ru-RU"/>
        </w:rPr>
        <w:t>главе  администрации</w:t>
      </w:r>
      <w:proofErr w:type="gramEnd"/>
      <w:r w:rsidRPr="00F73535">
        <w:rPr>
          <w:color w:val="000000"/>
          <w:lang w:bidi="ru-RU"/>
        </w:rPr>
        <w:t xml:space="preserve"> Грязинского муниципального района сводного доклада с обоснованием целесообразности (нецелесообразности) внесения изменений в нормативные правовые акты  в течении 10 рабочих дней со дня окончания срока проведения публичных консультаций. администрации Грязинского муниципального района</w:t>
      </w:r>
    </w:p>
    <w:p w:rsidR="00F73535" w:rsidRPr="00F73535" w:rsidRDefault="00F73535" w:rsidP="00F73535">
      <w:pPr>
        <w:ind w:firstLine="709"/>
        <w:jc w:val="both"/>
        <w:rPr>
          <w:rFonts w:eastAsia="Calibri"/>
          <w:lang w:eastAsia="en-US" w:bidi="ru-RU"/>
        </w:rPr>
      </w:pPr>
      <w:r w:rsidRPr="00F73535">
        <w:rPr>
          <w:rFonts w:eastAsia="Calibri"/>
          <w:lang w:eastAsia="en-US" w:bidi="ru-RU"/>
        </w:rPr>
        <w:t>3.4 При проведении структурными подразделениями совместно с аналитико-правовым отделом анализа проектов нормативных правовых актов по направлению их деятельности реализуются следующие мероприятия:</w:t>
      </w:r>
    </w:p>
    <w:p w:rsidR="00F73535" w:rsidRPr="00F73535" w:rsidRDefault="00F73535" w:rsidP="00F73535">
      <w:pPr>
        <w:jc w:val="both"/>
        <w:rPr>
          <w:rFonts w:eastAsia="Calibri"/>
          <w:lang w:eastAsia="en-US" w:bidi="ru-RU"/>
        </w:rPr>
      </w:pPr>
      <w:r w:rsidRPr="00F73535">
        <w:rPr>
          <w:rFonts w:eastAsia="Calibri"/>
          <w:lang w:eastAsia="en-US" w:bidi="ru-RU"/>
        </w:rPr>
        <w:t>а)</w:t>
      </w:r>
      <w:r w:rsidRPr="00F73535">
        <w:rPr>
          <w:rFonts w:eastAsia="Calibri"/>
          <w:lang w:eastAsia="en-US" w:bidi="ru-RU"/>
        </w:rPr>
        <w:tab/>
        <w:t>размещение на официальном сайте администрации Грязинского муниципального района  проекта нормативного правового акта с необходимым обоснованием реализации предлагаемых решений, в том числе их влияния на конкуренцию.</w:t>
      </w:r>
    </w:p>
    <w:p w:rsidR="00F73535" w:rsidRPr="00F73535" w:rsidRDefault="00F73535" w:rsidP="00F73535">
      <w:pPr>
        <w:jc w:val="both"/>
        <w:rPr>
          <w:rFonts w:eastAsia="Calibri"/>
          <w:lang w:eastAsia="en-US" w:bidi="ru-RU"/>
        </w:rPr>
      </w:pPr>
      <w:r w:rsidRPr="00F73535">
        <w:rPr>
          <w:rFonts w:eastAsia="Calibri"/>
          <w:lang w:eastAsia="en-US" w:bidi="ru-RU"/>
        </w:rPr>
        <w:t>б)</w:t>
      </w:r>
      <w:r w:rsidRPr="00F73535">
        <w:rPr>
          <w:rFonts w:eastAsia="Calibri"/>
          <w:lang w:eastAsia="en-US" w:bidi="ru-RU"/>
        </w:rPr>
        <w:tab/>
        <w:t>размещение на официальном сайте администрации Грязинского муниципального района  уведомления о начале сбора замечаний и предложений организаций и граждан по проекту нормативного правового акта, (далее - Уведомление) согласно Приложению 1 (Форма 2) в целях проведения публичных консультаций.</w:t>
      </w:r>
    </w:p>
    <w:p w:rsidR="00F73535" w:rsidRPr="00F73535" w:rsidRDefault="00F73535" w:rsidP="00F73535">
      <w:pPr>
        <w:jc w:val="both"/>
        <w:rPr>
          <w:rFonts w:eastAsia="Calibri"/>
          <w:lang w:eastAsia="en-US" w:bidi="ru-RU"/>
        </w:rPr>
      </w:pPr>
      <w:r w:rsidRPr="00F73535">
        <w:rPr>
          <w:rFonts w:eastAsia="Calibri"/>
          <w:lang w:eastAsia="en-US" w:bidi="ru-RU"/>
        </w:rPr>
        <w:t>Одновременно с размещением на официальном сайте администрации Грязинского муниципального района уведомления, уполномоченным подразделением  извещаются по электронной почте о начале сбора замечаний и предложений следующие предполагаемые участники:</w:t>
      </w:r>
    </w:p>
    <w:p w:rsidR="00F73535" w:rsidRPr="00F73535" w:rsidRDefault="00F73535" w:rsidP="00F73535">
      <w:pPr>
        <w:numPr>
          <w:ilvl w:val="0"/>
          <w:numId w:val="12"/>
        </w:numPr>
        <w:spacing w:after="200" w:line="276" w:lineRule="auto"/>
        <w:jc w:val="both"/>
        <w:rPr>
          <w:rFonts w:eastAsia="Calibri"/>
          <w:lang w:eastAsia="en-US" w:bidi="ru-RU"/>
        </w:rPr>
      </w:pPr>
      <w:r w:rsidRPr="00F73535">
        <w:rPr>
          <w:rFonts w:eastAsia="Calibri"/>
          <w:lang w:eastAsia="en-US" w:bidi="ru-RU"/>
        </w:rPr>
        <w:t>заинтересованные органы местного самоуправления</w:t>
      </w:r>
    </w:p>
    <w:p w:rsidR="00F73535" w:rsidRPr="00F73535" w:rsidRDefault="00F73535" w:rsidP="00F73535">
      <w:pPr>
        <w:numPr>
          <w:ilvl w:val="0"/>
          <w:numId w:val="12"/>
        </w:numPr>
        <w:spacing w:after="200" w:line="276" w:lineRule="auto"/>
        <w:jc w:val="both"/>
        <w:rPr>
          <w:rFonts w:eastAsia="Calibri"/>
          <w:lang w:eastAsia="en-US" w:bidi="ru-RU"/>
        </w:rPr>
      </w:pPr>
      <w:r w:rsidRPr="00F73535">
        <w:rPr>
          <w:rFonts w:eastAsia="Calibri"/>
          <w:lang w:eastAsia="en-US" w:bidi="ru-RU"/>
        </w:rPr>
        <w:t>иные организации.</w:t>
      </w:r>
    </w:p>
    <w:p w:rsidR="00F73535" w:rsidRPr="00F73535" w:rsidRDefault="00F73535" w:rsidP="00F73535">
      <w:pPr>
        <w:jc w:val="both"/>
        <w:rPr>
          <w:rFonts w:eastAsia="Calibri"/>
          <w:lang w:eastAsia="en-US" w:bidi="ru-RU"/>
        </w:rPr>
      </w:pPr>
      <w:r w:rsidRPr="00F73535">
        <w:rPr>
          <w:rFonts w:eastAsia="Calibri"/>
          <w:lang w:eastAsia="en-US" w:bidi="ru-RU"/>
        </w:rPr>
        <w:t>Срок проведения публичных консультаций определяется структурным подразделением  самостоятельно, который не может быть менее 7 рабочих дней со дня размещения на официальном сайте администрации Грязинского муниципального района Уведомления.</w:t>
      </w:r>
    </w:p>
    <w:p w:rsidR="00F73535" w:rsidRPr="00F73535" w:rsidRDefault="00F73535" w:rsidP="00F73535">
      <w:pPr>
        <w:jc w:val="both"/>
        <w:rPr>
          <w:rFonts w:eastAsia="Calibri"/>
          <w:lang w:eastAsia="en-US" w:bidi="ru-RU"/>
        </w:rPr>
      </w:pPr>
      <w:r w:rsidRPr="00F73535">
        <w:rPr>
          <w:rFonts w:eastAsia="Calibri"/>
          <w:lang w:eastAsia="en-US" w:bidi="ru-RU"/>
        </w:rPr>
        <w:t>По итогам рассмотрения полученных предложений и замечаний по проекту нормативного правового акта подготавливается справка о выявлении (отсутствии) в проекте нормативного акта положений, противоречащих антимонопольному законодательству.</w:t>
      </w:r>
    </w:p>
    <w:p w:rsidR="00F73535" w:rsidRPr="00F73535" w:rsidRDefault="00F73535" w:rsidP="007953C4">
      <w:pPr>
        <w:ind w:firstLine="708"/>
        <w:jc w:val="both"/>
        <w:rPr>
          <w:rFonts w:eastAsia="Calibri"/>
          <w:lang w:eastAsia="en-US"/>
        </w:rPr>
      </w:pPr>
      <w:r w:rsidRPr="00F73535">
        <w:rPr>
          <w:rFonts w:eastAsia="Calibri"/>
          <w:lang w:eastAsia="en-US"/>
        </w:rPr>
        <w:t xml:space="preserve"> 3.5 </w:t>
      </w:r>
      <w:r w:rsidRPr="00035AF0">
        <w:rPr>
          <w:rFonts w:eastAsia="Calibri"/>
          <w:lang w:eastAsia="en-US"/>
        </w:rPr>
        <w:t xml:space="preserve">Аналитико-правовой отдел Администрации Грязинского муниципального района обеспечивает предоставление комитету КСЭРТ информации </w:t>
      </w:r>
      <w:r w:rsidRPr="00F73535">
        <w:rPr>
          <w:rFonts w:eastAsia="Calibri"/>
          <w:lang w:eastAsia="en-US"/>
        </w:rPr>
        <w:t>о целесообразности (нецелесообразности) внесения изменений в нормативные правовые акты Администрации Грязинского муниципального района для подготовки сводного доклада и представления его Главе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  </w:t>
      </w:r>
      <w:r w:rsidR="007953C4">
        <w:rPr>
          <w:rFonts w:eastAsia="Calibri"/>
          <w:lang w:eastAsia="en-US"/>
        </w:rPr>
        <w:tab/>
      </w:r>
      <w:r w:rsidRPr="00F73535">
        <w:rPr>
          <w:rFonts w:eastAsia="Calibri"/>
          <w:lang w:eastAsia="en-US"/>
        </w:rPr>
        <w:t xml:space="preserve">3.6. При проведении мониторинга и анализа практики применения антимонопольного законодательства в Администрации Грязинского муниципального района комитетом КСЭРТ совместно со структурными подразделениями Администрации Грязинского муниципального района, ответственными за осуществление закупок товаров, работ, услуг, приватизацию муниципального имущества, распоряжение земельными участками, выдачу разрешительных документов в </w:t>
      </w:r>
      <w:r w:rsidRPr="00035AF0">
        <w:rPr>
          <w:rFonts w:eastAsia="Calibri"/>
          <w:lang w:eastAsia="en-US"/>
        </w:rPr>
        <w:t>соответствии с </w:t>
      </w:r>
      <w:hyperlink r:id="rId11" w:tgtFrame="_blank" w:history="1">
        <w:r w:rsidRPr="00035AF0">
          <w:rPr>
            <w:rFonts w:eastAsia="Calibri"/>
            <w:lang w:eastAsia="en-US"/>
          </w:rPr>
          <w:t>Градостроительным кодексом Российской</w:t>
        </w:r>
      </w:hyperlink>
      <w:r w:rsidRPr="00035AF0">
        <w:rPr>
          <w:rFonts w:eastAsia="Calibri"/>
          <w:lang w:eastAsia="en-US"/>
        </w:rPr>
        <w:t xml:space="preserve"> Федерации, участвующих в осуществлении муниципальной контрольной деятельности при исполнении Федерального закона от 26 декабря 2008 года №294-ФЗ «</w:t>
      </w:r>
      <w:hyperlink r:id="rId12" w:tgtFrame="_blank" w:history="1">
        <w:r w:rsidRPr="00035AF0">
          <w:rPr>
            <w:rFonts w:eastAsia="Calibri"/>
            <w:lang w:eastAsia="en-US"/>
          </w:rPr>
          <w:t>О защите прав юридических лиц и индивидуальных предпринимателей</w:t>
        </w:r>
      </w:hyperlink>
      <w:r w:rsidRPr="00035AF0">
        <w:rPr>
          <w:rFonts w:eastAsia="Calibri"/>
          <w:lang w:eastAsia="en-US"/>
        </w:rPr>
        <w:t>» при осуществлении муниципального контроля, участвующих в организации пассажирских перевозок в рамках Федерального закона от 13 июля 2015 года № 220-ФЗ «</w:t>
      </w:r>
      <w:hyperlink r:id="rId13" w:tgtFrame="_blank" w:history="1">
        <w:r w:rsidRPr="00035AF0">
          <w:rPr>
            <w:rFonts w:eastAsia="Calibri"/>
            <w:lang w:eastAsia="en-US"/>
          </w:rPr>
          <w:t xml:space="preserve">Об организации регулярных перевозок пассажиров и багажа автомобильным транспортом и </w:t>
        </w:r>
        <w:r w:rsidRPr="00035AF0">
          <w:rPr>
            <w:rFonts w:eastAsia="Calibri"/>
            <w:lang w:eastAsia="en-US"/>
          </w:rPr>
          <w:lastRenderedPageBreak/>
          <w:t>городским наземным электрическим транспортом и о внесении изменений в законодательные акты Российской Федерации</w:t>
        </w:r>
      </w:hyperlink>
      <w:r w:rsidRPr="00F73535">
        <w:rPr>
          <w:rFonts w:eastAsia="Calibri"/>
          <w:lang w:eastAsia="en-US"/>
        </w:rPr>
        <w:t>», участвующих в выявлении конфликта интересов и анализе внутренних документов, реализуются следующие мероприятия:</w:t>
      </w:r>
    </w:p>
    <w:p w:rsidR="00F73535" w:rsidRPr="00F73535" w:rsidRDefault="00F73535" w:rsidP="00F73535">
      <w:pPr>
        <w:jc w:val="both"/>
        <w:rPr>
          <w:rFonts w:eastAsia="Calibri"/>
          <w:lang w:eastAsia="en-US"/>
        </w:rPr>
      </w:pPr>
      <w:r w:rsidRPr="00F73535">
        <w:rPr>
          <w:rFonts w:eastAsia="Calibri"/>
          <w:lang w:eastAsia="en-US"/>
        </w:rPr>
        <w:t>а) осуществление на постоянной основе сбора сведений о правоприменительной практике 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б) подготовка по итогам сбора информации аналитической справки об изменениях и основных аспектах правоприменительной практики 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в) проведение (не реже одного раза в год) рабочих совещаний по обсуждению результатов правоприменительной практики в Администрации Грязинского муниципального района.</w:t>
      </w:r>
    </w:p>
    <w:p w:rsidR="00F73535" w:rsidRPr="00F73535" w:rsidRDefault="00F73535" w:rsidP="00F73535">
      <w:pPr>
        <w:jc w:val="both"/>
        <w:rPr>
          <w:rFonts w:eastAsia="Calibri"/>
          <w:lang w:eastAsia="en-US"/>
        </w:rPr>
      </w:pPr>
      <w:r w:rsidRPr="00F73535">
        <w:rPr>
          <w:rFonts w:eastAsia="Calibri"/>
          <w:lang w:eastAsia="en-US"/>
        </w:rPr>
        <w:t> </w:t>
      </w:r>
      <w:r w:rsidR="007953C4">
        <w:rPr>
          <w:rFonts w:eastAsia="Calibri"/>
          <w:lang w:eastAsia="en-US"/>
        </w:rPr>
        <w:tab/>
      </w:r>
      <w:r w:rsidRPr="00F73535">
        <w:rPr>
          <w:rFonts w:eastAsia="Calibri"/>
          <w:lang w:eastAsia="en-US"/>
        </w:rPr>
        <w:t>3.7. При выявлении рисков нарушения антимонопольного законодательства структурными подразделениями Администрации Грязинского муниципального района проводится оценка таких рисков с учетом следующих показателей:</w:t>
      </w:r>
    </w:p>
    <w:p w:rsidR="00F73535" w:rsidRPr="00F73535" w:rsidRDefault="00F73535" w:rsidP="00F73535">
      <w:pPr>
        <w:jc w:val="both"/>
        <w:rPr>
          <w:rFonts w:eastAsia="Calibri"/>
          <w:lang w:eastAsia="en-US"/>
        </w:rPr>
      </w:pPr>
      <w:r w:rsidRPr="00F73535">
        <w:rPr>
          <w:rFonts w:eastAsia="Calibri"/>
          <w:lang w:eastAsia="en-US"/>
        </w:rPr>
        <w:t>а) отрицательное влияние на отношение институтов гражданского общества к деятельности Администрации Грязинского муниципального района по развитию конкуренции;</w:t>
      </w:r>
    </w:p>
    <w:p w:rsidR="00F73535" w:rsidRPr="00F73535" w:rsidRDefault="00F73535" w:rsidP="00F73535">
      <w:pPr>
        <w:jc w:val="both"/>
        <w:rPr>
          <w:rFonts w:eastAsia="Calibri"/>
          <w:lang w:eastAsia="en-US"/>
        </w:rPr>
      </w:pPr>
      <w:r w:rsidRPr="00F73535">
        <w:rPr>
          <w:rFonts w:eastAsia="Calibri"/>
          <w:lang w:eastAsia="en-US"/>
        </w:rPr>
        <w:t>б) выдача предупреждений о прекращении действий (бездействия), которые содержат признаки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в) возбуждение дела о нарушении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г) привлечение к административной ответственности в виде наложения штрафов на должностных лиц или в виде их дисквалификации.</w:t>
      </w:r>
    </w:p>
    <w:p w:rsidR="00F73535" w:rsidRPr="00F73535" w:rsidRDefault="00F73535" w:rsidP="007953C4">
      <w:pPr>
        <w:ind w:firstLine="708"/>
        <w:jc w:val="both"/>
        <w:rPr>
          <w:rFonts w:eastAsia="Calibri"/>
          <w:lang w:eastAsia="en-US"/>
        </w:rPr>
      </w:pPr>
      <w:r w:rsidRPr="00F73535">
        <w:rPr>
          <w:rFonts w:eastAsia="Calibri"/>
          <w:lang w:eastAsia="en-US"/>
        </w:rPr>
        <w:t xml:space="preserve"> 3.8. Выявляемые риски нарушения антимонопольного законодательства распределяются </w:t>
      </w:r>
      <w:r w:rsidRPr="00035AF0">
        <w:rPr>
          <w:rFonts w:eastAsia="Calibri"/>
          <w:lang w:eastAsia="en-US"/>
        </w:rPr>
        <w:t>комитетом КСЭРТ</w:t>
      </w:r>
      <w:r w:rsidRPr="00F73535">
        <w:rPr>
          <w:rFonts w:eastAsia="Calibri"/>
          <w:lang w:eastAsia="en-US"/>
        </w:rPr>
        <w:t xml:space="preserve"> </w:t>
      </w:r>
      <w:r w:rsidRPr="00F73535">
        <w:rPr>
          <w:rFonts w:eastAsia="Calibri"/>
          <w:lang w:eastAsia="en-US" w:bidi="ru-RU"/>
        </w:rPr>
        <w:t>по уровням, согласно Приложению</w:t>
      </w:r>
      <w:r w:rsidRPr="00F73535">
        <w:rPr>
          <w:rFonts w:eastAsia="Calibri"/>
          <w:b/>
          <w:lang w:eastAsia="en-US" w:bidi="ru-RU"/>
        </w:rPr>
        <w:t xml:space="preserve"> </w:t>
      </w:r>
      <w:r w:rsidRPr="00035AF0">
        <w:rPr>
          <w:rFonts w:eastAsia="Calibri"/>
          <w:lang w:eastAsia="en-US" w:bidi="ru-RU"/>
        </w:rPr>
        <w:t>2.</w:t>
      </w:r>
      <w:r w:rsidRPr="00035AF0">
        <w:rPr>
          <w:rFonts w:eastAsia="Calibri"/>
          <w:lang w:eastAsia="en-US"/>
        </w:rPr>
        <w:t>.</w:t>
      </w:r>
    </w:p>
    <w:p w:rsidR="00F73535" w:rsidRPr="00F73535" w:rsidRDefault="00F73535" w:rsidP="007953C4">
      <w:pPr>
        <w:ind w:firstLine="708"/>
        <w:jc w:val="both"/>
        <w:rPr>
          <w:rFonts w:eastAsia="Calibri"/>
          <w:lang w:eastAsia="en-US"/>
        </w:rPr>
      </w:pPr>
      <w:r w:rsidRPr="00F73535">
        <w:rPr>
          <w:rFonts w:eastAsia="Calibri"/>
          <w:lang w:eastAsia="en-US"/>
        </w:rPr>
        <w:t> 3.9. На основе проведенной оценки рисков нарушения антимонопольного законодательства структурными подразделениями Администрации Грязинского муниципального района в части своей компетенции составляется описание рисков (карта комплаенс-рисков), в которое также включается оценка причин и описание условий возникновения рисков, согласно приложению № 3 к Положению.</w:t>
      </w:r>
    </w:p>
    <w:p w:rsidR="00F73535" w:rsidRPr="00F73535" w:rsidRDefault="00F73535" w:rsidP="007953C4">
      <w:pPr>
        <w:ind w:firstLine="708"/>
        <w:jc w:val="both"/>
        <w:rPr>
          <w:rFonts w:eastAsia="Calibri"/>
          <w:lang w:eastAsia="en-US"/>
        </w:rPr>
      </w:pPr>
      <w:r w:rsidRPr="00F73535">
        <w:rPr>
          <w:rFonts w:eastAsia="Calibri"/>
          <w:lang w:eastAsia="en-US"/>
        </w:rPr>
        <w:t> 3.10. Информация о выявлении и оценке рисков нарушения антимонопольного законодательства включается в доклад об антимонопольном комплаенсе.</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F73535">
      <w:pPr>
        <w:jc w:val="both"/>
        <w:rPr>
          <w:rFonts w:eastAsia="Calibri"/>
          <w:b/>
          <w:bCs/>
          <w:lang w:eastAsia="en-US"/>
        </w:rPr>
      </w:pPr>
      <w:r w:rsidRPr="00F73535">
        <w:rPr>
          <w:rFonts w:eastAsia="Calibri"/>
          <w:b/>
          <w:bCs/>
          <w:lang w:eastAsia="en-US"/>
        </w:rPr>
        <w:t xml:space="preserve">4. План мероприятий ("дорожная карта") по снижению комплаенс-рисков Администрации </w:t>
      </w:r>
      <w:proofErr w:type="spellStart"/>
      <w:r w:rsidRPr="00F73535">
        <w:rPr>
          <w:rFonts w:eastAsia="Calibri"/>
          <w:b/>
          <w:bCs/>
          <w:lang w:eastAsia="en-US"/>
        </w:rPr>
        <w:t>Грязинского</w:t>
      </w:r>
      <w:proofErr w:type="spellEnd"/>
      <w:r w:rsidRPr="00F73535">
        <w:rPr>
          <w:rFonts w:eastAsia="Calibri"/>
          <w:b/>
          <w:bCs/>
          <w:lang w:eastAsia="en-US"/>
        </w:rPr>
        <w:t xml:space="preserve"> муниципального района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 xml:space="preserve">4.1. В целях снижения комплаенс-рисков комитетом КСЭРТ, управлением </w:t>
      </w:r>
      <w:proofErr w:type="spellStart"/>
      <w:proofErr w:type="gramStart"/>
      <w:r w:rsidRPr="00F73535">
        <w:rPr>
          <w:rFonts w:eastAsia="Calibri"/>
          <w:lang w:eastAsia="en-US"/>
        </w:rPr>
        <w:t>экономики</w:t>
      </w:r>
      <w:r w:rsidR="00AD5463">
        <w:rPr>
          <w:rFonts w:eastAsia="Calibri"/>
          <w:lang w:eastAsia="en-US"/>
        </w:rPr>
        <w:t>,контроля</w:t>
      </w:r>
      <w:proofErr w:type="spellEnd"/>
      <w:proofErr w:type="gramEnd"/>
      <w:r w:rsidRPr="00F73535">
        <w:rPr>
          <w:rFonts w:eastAsia="Calibri"/>
          <w:lang w:eastAsia="en-US"/>
        </w:rPr>
        <w:t xml:space="preserve"> и регулирования закупок совместно с  структурными подразделениями Администрации Грязинского муниципального района в части своей компетенции ежегодно разрабатывается план мероприятий ("дорожная карта") по снижению комплаенс-рисков администрации (приложение 4).</w:t>
      </w:r>
      <w:r w:rsidRPr="00F73535">
        <w:rPr>
          <w:color w:val="000000"/>
          <w:lang w:bidi="ru-RU"/>
        </w:rPr>
        <w:t xml:space="preserve"> </w:t>
      </w:r>
    </w:p>
    <w:p w:rsidR="00F73535" w:rsidRPr="00F73535" w:rsidRDefault="00F73535" w:rsidP="00F73535">
      <w:pPr>
        <w:jc w:val="both"/>
        <w:rPr>
          <w:rFonts w:eastAsia="Calibri"/>
          <w:lang w:eastAsia="en-US"/>
        </w:rPr>
      </w:pPr>
    </w:p>
    <w:p w:rsidR="00F73535" w:rsidRPr="00F73535" w:rsidRDefault="00F73535" w:rsidP="007953C4">
      <w:pPr>
        <w:ind w:firstLine="708"/>
        <w:jc w:val="both"/>
        <w:rPr>
          <w:rFonts w:eastAsia="Calibri"/>
          <w:lang w:eastAsia="en-US"/>
        </w:rPr>
      </w:pPr>
      <w:r w:rsidRPr="00F73535">
        <w:rPr>
          <w:rFonts w:eastAsia="Calibri"/>
          <w:lang w:eastAsia="en-US"/>
        </w:rPr>
        <w:t>4.</w:t>
      </w:r>
      <w:r w:rsidR="007953C4">
        <w:rPr>
          <w:rFonts w:eastAsia="Calibri"/>
          <w:lang w:eastAsia="en-US"/>
        </w:rPr>
        <w:t>2</w:t>
      </w:r>
      <w:r w:rsidRPr="00F73535">
        <w:rPr>
          <w:rFonts w:eastAsia="Calibri"/>
          <w:lang w:eastAsia="en-US"/>
        </w:rPr>
        <w:t xml:space="preserve">. Комитет КСЭРТ, управление </w:t>
      </w:r>
      <w:r w:rsidR="00035AF0" w:rsidRPr="00F73535">
        <w:rPr>
          <w:rFonts w:eastAsia="Calibri"/>
          <w:lang w:eastAsia="en-US"/>
        </w:rPr>
        <w:t>экономики</w:t>
      </w:r>
      <w:r w:rsidR="00035AF0">
        <w:rPr>
          <w:rFonts w:eastAsia="Calibri"/>
          <w:lang w:eastAsia="en-US"/>
        </w:rPr>
        <w:t>, контроля</w:t>
      </w:r>
      <w:r w:rsidRPr="00F73535">
        <w:rPr>
          <w:rFonts w:eastAsia="Calibri"/>
          <w:lang w:eastAsia="en-US"/>
        </w:rPr>
        <w:t xml:space="preserve"> и регулирования закупок совместно с структурными подразделениями Администрации Грязинского муниципального района осуществляют мониторинг исполнения мероприятий по снижению рисков нарушения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4.</w:t>
      </w:r>
      <w:r w:rsidR="007953C4">
        <w:rPr>
          <w:rFonts w:eastAsia="Calibri"/>
          <w:lang w:eastAsia="en-US"/>
        </w:rPr>
        <w:t>3</w:t>
      </w:r>
      <w:r w:rsidRPr="00F73535">
        <w:rPr>
          <w:rFonts w:eastAsia="Calibri"/>
          <w:lang w:eastAsia="en-US"/>
        </w:rPr>
        <w:t>. Информация об исполнении плана мероприятий ("дорожной карты") по снижению комплаенс-рисков администрации подлежит включению в доклад об антимонопольном комплаенсе.</w:t>
      </w:r>
    </w:p>
    <w:p w:rsidR="00F73535" w:rsidRDefault="00F73535" w:rsidP="00F73535">
      <w:pPr>
        <w:jc w:val="both"/>
        <w:rPr>
          <w:rFonts w:eastAsia="Calibri"/>
          <w:lang w:eastAsia="en-US"/>
        </w:rPr>
      </w:pPr>
      <w:r w:rsidRPr="00F73535">
        <w:rPr>
          <w:rFonts w:eastAsia="Calibri"/>
          <w:lang w:eastAsia="en-US"/>
        </w:rPr>
        <w:t> </w:t>
      </w:r>
    </w:p>
    <w:p w:rsidR="00F73535" w:rsidRDefault="00F73535" w:rsidP="00F73535">
      <w:pPr>
        <w:jc w:val="both"/>
        <w:rPr>
          <w:rFonts w:eastAsia="Calibri"/>
          <w:lang w:eastAsia="en-US"/>
        </w:rPr>
      </w:pPr>
    </w:p>
    <w:p w:rsidR="00F73535" w:rsidRPr="00F73535" w:rsidRDefault="00F73535" w:rsidP="00F73535">
      <w:pPr>
        <w:jc w:val="both"/>
        <w:rPr>
          <w:rFonts w:eastAsia="Calibri"/>
          <w:lang w:eastAsia="en-US"/>
        </w:rPr>
      </w:pPr>
    </w:p>
    <w:p w:rsidR="00F73535" w:rsidRDefault="00F73535" w:rsidP="00F73535">
      <w:pPr>
        <w:jc w:val="both"/>
        <w:rPr>
          <w:rFonts w:eastAsia="Calibri"/>
          <w:b/>
          <w:bCs/>
          <w:lang w:eastAsia="en-US"/>
        </w:rPr>
      </w:pPr>
    </w:p>
    <w:p w:rsidR="00F73535" w:rsidRDefault="00F73535" w:rsidP="00F73535">
      <w:pPr>
        <w:jc w:val="both"/>
        <w:rPr>
          <w:rFonts w:eastAsia="Calibri"/>
          <w:b/>
          <w:bCs/>
          <w:lang w:eastAsia="en-US"/>
        </w:rPr>
      </w:pPr>
    </w:p>
    <w:p w:rsidR="00F73535" w:rsidRDefault="00F73535" w:rsidP="00F73535">
      <w:pPr>
        <w:jc w:val="both"/>
        <w:rPr>
          <w:rFonts w:eastAsia="Calibri"/>
          <w:b/>
          <w:bCs/>
          <w:lang w:eastAsia="en-US"/>
        </w:rPr>
      </w:pPr>
    </w:p>
    <w:p w:rsidR="00F73535" w:rsidRDefault="00F73535" w:rsidP="00F73535">
      <w:pPr>
        <w:jc w:val="both"/>
        <w:rPr>
          <w:rFonts w:eastAsia="Calibri"/>
          <w:b/>
          <w:bCs/>
          <w:lang w:eastAsia="en-US"/>
        </w:rPr>
      </w:pPr>
    </w:p>
    <w:p w:rsidR="007953C4" w:rsidRDefault="007953C4" w:rsidP="007953C4">
      <w:pPr>
        <w:rPr>
          <w:rFonts w:eastAsia="Calibri"/>
          <w:b/>
          <w:bCs/>
          <w:lang w:eastAsia="en-US"/>
        </w:rPr>
      </w:pPr>
    </w:p>
    <w:p w:rsidR="007953C4" w:rsidRDefault="007953C4" w:rsidP="007953C4">
      <w:pPr>
        <w:rPr>
          <w:rFonts w:eastAsia="Calibri"/>
          <w:b/>
          <w:bCs/>
          <w:lang w:eastAsia="en-US"/>
        </w:rPr>
      </w:pPr>
    </w:p>
    <w:p w:rsidR="007953C4" w:rsidRDefault="007953C4" w:rsidP="007953C4">
      <w:pPr>
        <w:rPr>
          <w:rFonts w:eastAsia="Calibri"/>
          <w:b/>
          <w:bCs/>
          <w:lang w:eastAsia="en-US"/>
        </w:rPr>
      </w:pPr>
    </w:p>
    <w:p w:rsidR="00F73535" w:rsidRPr="00F73535" w:rsidRDefault="007953C4" w:rsidP="007953C4">
      <w:pPr>
        <w:rPr>
          <w:rFonts w:eastAsia="Calibri"/>
          <w:b/>
          <w:bCs/>
          <w:lang w:eastAsia="en-US"/>
        </w:rPr>
      </w:pPr>
      <w:r>
        <w:rPr>
          <w:rFonts w:eastAsia="Calibri"/>
          <w:b/>
          <w:bCs/>
          <w:lang w:eastAsia="en-US"/>
        </w:rPr>
        <w:t xml:space="preserve">                  </w:t>
      </w:r>
      <w:r w:rsidR="00F73535" w:rsidRPr="00F73535">
        <w:rPr>
          <w:rFonts w:eastAsia="Calibri"/>
          <w:b/>
          <w:bCs/>
          <w:lang w:eastAsia="en-US"/>
        </w:rPr>
        <w:t xml:space="preserve">5. Оценка эффективности функционирования в администрации </w:t>
      </w:r>
      <w:r>
        <w:rPr>
          <w:rFonts w:eastAsia="Calibri"/>
          <w:b/>
          <w:bCs/>
          <w:lang w:eastAsia="en-US"/>
        </w:rPr>
        <w:t xml:space="preserve">               </w:t>
      </w:r>
      <w:r w:rsidR="00F73535" w:rsidRPr="00F73535">
        <w:rPr>
          <w:rFonts w:eastAsia="Calibri"/>
          <w:b/>
          <w:bCs/>
          <w:lang w:eastAsia="en-US"/>
        </w:rPr>
        <w:t>антимонопольного комплаенса</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 xml:space="preserve">5.1. </w:t>
      </w:r>
      <w:r w:rsidRPr="00F73535">
        <w:rPr>
          <w:rFonts w:eastAsia="Calibri"/>
          <w:lang w:eastAsia="en-US" w:bidi="ru-RU"/>
        </w:rPr>
        <w:t xml:space="preserve">В целях оценки эффективности функционирования в администрации Грязинского муниципального района антимонопольного комплаенса устанавливаются ключевые показатели. Перечень и критерии их оценки определены в Методике расчета ключевых показателей эффективности функционирования антимонопольного комплаенса в администрации  </w:t>
      </w:r>
      <w:proofErr w:type="spellStart"/>
      <w:r w:rsidRPr="00F73535">
        <w:rPr>
          <w:rFonts w:eastAsia="Calibri"/>
          <w:lang w:eastAsia="en-US" w:bidi="ru-RU"/>
        </w:rPr>
        <w:t>Грязинского</w:t>
      </w:r>
      <w:proofErr w:type="spellEnd"/>
      <w:r w:rsidRPr="00F73535">
        <w:rPr>
          <w:rFonts w:eastAsia="Calibri"/>
          <w:lang w:eastAsia="en-US" w:bidi="ru-RU"/>
        </w:rPr>
        <w:t xml:space="preserve">  муниципального района, согласно Приложению 5</w:t>
      </w:r>
      <w:r w:rsidRPr="00F73535">
        <w:rPr>
          <w:rFonts w:eastAsia="Calibri"/>
          <w:lang w:eastAsia="en-US"/>
        </w:rPr>
        <w:t>.</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 xml:space="preserve">5.2. Оценка достижения ключевых показателей эффективности антимонопольного комплаенса в Администрации </w:t>
      </w:r>
      <w:proofErr w:type="spellStart"/>
      <w:r w:rsidRPr="00F73535">
        <w:rPr>
          <w:rFonts w:eastAsia="Calibri"/>
          <w:lang w:eastAsia="en-US"/>
        </w:rPr>
        <w:t>Грязинского</w:t>
      </w:r>
      <w:proofErr w:type="spellEnd"/>
      <w:r w:rsidRPr="00F73535">
        <w:rPr>
          <w:rFonts w:eastAsia="Calibri"/>
          <w:lang w:eastAsia="en-US"/>
        </w:rPr>
        <w:t xml:space="preserve"> муниципального района проводится управлением экономики</w:t>
      </w:r>
      <w:r w:rsidR="009039FE">
        <w:rPr>
          <w:rFonts w:eastAsia="Calibri"/>
          <w:lang w:eastAsia="en-US"/>
        </w:rPr>
        <w:t xml:space="preserve">, контроля </w:t>
      </w:r>
      <w:r w:rsidRPr="00F73535">
        <w:rPr>
          <w:rFonts w:eastAsia="Calibri"/>
          <w:lang w:eastAsia="en-US"/>
        </w:rPr>
        <w:t xml:space="preserve"> и регулирования закупок  не реже 1 раза в год.</w:t>
      </w:r>
    </w:p>
    <w:p w:rsidR="00F73535" w:rsidRPr="00F73535" w:rsidRDefault="00F73535" w:rsidP="00F73535">
      <w:pPr>
        <w:jc w:val="both"/>
        <w:rPr>
          <w:rFonts w:eastAsia="Calibri"/>
          <w:lang w:eastAsia="en-US"/>
        </w:rPr>
      </w:pPr>
      <w:r w:rsidRPr="00F73535">
        <w:rPr>
          <w:rFonts w:eastAsia="Calibri"/>
          <w:lang w:eastAsia="en-US"/>
        </w:rPr>
        <w:t xml:space="preserve">5.3. Информация о достижении ключевых показателей эффективности функционирования антимонопольного комплаенса в Администрации </w:t>
      </w:r>
      <w:proofErr w:type="spellStart"/>
      <w:r w:rsidRPr="00F73535">
        <w:rPr>
          <w:rFonts w:eastAsia="Calibri"/>
          <w:lang w:eastAsia="en-US"/>
        </w:rPr>
        <w:t>Грязинского</w:t>
      </w:r>
      <w:proofErr w:type="spellEnd"/>
      <w:r w:rsidRPr="00F73535">
        <w:rPr>
          <w:rFonts w:eastAsia="Calibri"/>
          <w:lang w:eastAsia="en-US"/>
        </w:rPr>
        <w:t xml:space="preserve"> муниципального района включается в доклад об антимонопольном комплаенсе.</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7953C4" w:rsidP="00F73535">
      <w:pPr>
        <w:jc w:val="both"/>
        <w:rPr>
          <w:rFonts w:eastAsia="Calibri"/>
          <w:b/>
          <w:bCs/>
          <w:lang w:eastAsia="en-US"/>
        </w:rPr>
      </w:pPr>
      <w:r>
        <w:rPr>
          <w:rFonts w:eastAsia="Calibri"/>
          <w:b/>
          <w:bCs/>
          <w:lang w:eastAsia="en-US"/>
        </w:rPr>
        <w:t xml:space="preserve">                             </w:t>
      </w:r>
      <w:r w:rsidR="00F73535" w:rsidRPr="00F73535">
        <w:rPr>
          <w:rFonts w:eastAsia="Calibri"/>
          <w:b/>
          <w:bCs/>
          <w:lang w:eastAsia="en-US"/>
        </w:rPr>
        <w:t>6. Доклад об антимонопольном комплаенсе</w:t>
      </w:r>
    </w:p>
    <w:p w:rsidR="00F73535" w:rsidRPr="00F73535" w:rsidRDefault="00F73535" w:rsidP="00F73535">
      <w:pPr>
        <w:jc w:val="both"/>
        <w:rPr>
          <w:rFonts w:eastAsia="Calibri"/>
          <w:lang w:eastAsia="en-US"/>
        </w:rPr>
      </w:pPr>
      <w:r w:rsidRPr="00F73535">
        <w:rPr>
          <w:rFonts w:eastAsia="Calibri"/>
          <w:lang w:eastAsia="en-US"/>
        </w:rPr>
        <w:t> </w:t>
      </w:r>
    </w:p>
    <w:p w:rsidR="00F73535" w:rsidRPr="00F73535" w:rsidRDefault="00F73535" w:rsidP="007953C4">
      <w:pPr>
        <w:ind w:firstLine="708"/>
        <w:jc w:val="both"/>
        <w:rPr>
          <w:rFonts w:eastAsia="Calibri"/>
          <w:lang w:eastAsia="en-US"/>
        </w:rPr>
      </w:pPr>
      <w:r w:rsidRPr="00F73535">
        <w:rPr>
          <w:rFonts w:eastAsia="Calibri"/>
          <w:lang w:eastAsia="en-US"/>
        </w:rPr>
        <w:t>6.1. Доклад об антимонопольном комплаенсе содержит следующую информацию:</w:t>
      </w:r>
    </w:p>
    <w:p w:rsidR="00F73535" w:rsidRPr="00F73535" w:rsidRDefault="00F73535" w:rsidP="00F73535">
      <w:pPr>
        <w:jc w:val="both"/>
        <w:rPr>
          <w:rFonts w:eastAsia="Calibri"/>
          <w:lang w:eastAsia="en-US"/>
        </w:rPr>
      </w:pPr>
      <w:r w:rsidRPr="00F73535">
        <w:rPr>
          <w:rFonts w:eastAsia="Calibri"/>
          <w:lang w:eastAsia="en-US"/>
        </w:rPr>
        <w:t>а) о результатах проведенной оценки рисков нарушения Администрации Грязинского муниципального района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б) об исполнении мероприятий по снижению рисков нарушения Администрации Грязинского муниципального района антимонопольного законодательства;</w:t>
      </w:r>
    </w:p>
    <w:p w:rsidR="00F73535" w:rsidRPr="00F73535" w:rsidRDefault="00F73535" w:rsidP="00F73535">
      <w:pPr>
        <w:jc w:val="both"/>
        <w:rPr>
          <w:rFonts w:eastAsia="Calibri"/>
          <w:lang w:eastAsia="en-US"/>
        </w:rPr>
      </w:pPr>
      <w:r w:rsidRPr="00F73535">
        <w:rPr>
          <w:rFonts w:eastAsia="Calibri"/>
          <w:lang w:eastAsia="en-US"/>
        </w:rPr>
        <w:t>в) о достижении ключевых показателей эффективности антимонопольного комплаенса.</w:t>
      </w:r>
    </w:p>
    <w:p w:rsidR="00F73535" w:rsidRPr="00035AF0" w:rsidRDefault="00F73535" w:rsidP="007953C4">
      <w:pPr>
        <w:ind w:firstLine="708"/>
        <w:jc w:val="both"/>
        <w:rPr>
          <w:rFonts w:eastAsia="Calibri"/>
          <w:lang w:eastAsia="en-US"/>
        </w:rPr>
      </w:pPr>
      <w:r w:rsidRPr="00F73535">
        <w:rPr>
          <w:rFonts w:eastAsia="Calibri"/>
          <w:lang w:eastAsia="en-US"/>
        </w:rPr>
        <w:t xml:space="preserve"> 6.2. Доклад об антимонопольном комплаенсе готовится комитетом </w:t>
      </w:r>
      <w:r w:rsidRPr="00035AF0">
        <w:rPr>
          <w:rFonts w:eastAsia="Calibri"/>
          <w:lang w:eastAsia="en-US"/>
        </w:rPr>
        <w:t>КСЭРТ совместно с управлением экономики</w:t>
      </w:r>
      <w:r w:rsidR="00AD5463" w:rsidRPr="00035AF0">
        <w:rPr>
          <w:rFonts w:eastAsia="Calibri"/>
          <w:lang w:eastAsia="en-US"/>
        </w:rPr>
        <w:t>, контроля</w:t>
      </w:r>
      <w:r w:rsidRPr="00035AF0">
        <w:rPr>
          <w:rFonts w:eastAsia="Calibri"/>
          <w:lang w:eastAsia="en-US"/>
        </w:rPr>
        <w:t xml:space="preserve"> и регулирования закупок и рассматривается на заседаниях Комиссии, проводимых не реже 1 раза в год.</w:t>
      </w:r>
    </w:p>
    <w:p w:rsidR="00F73535" w:rsidRPr="00F73535" w:rsidRDefault="00F73535" w:rsidP="00F73535">
      <w:pPr>
        <w:jc w:val="both"/>
        <w:rPr>
          <w:rFonts w:eastAsia="Calibri"/>
          <w:lang w:eastAsia="en-US" w:bidi="ru-RU"/>
        </w:rPr>
      </w:pPr>
      <w:r w:rsidRPr="00F73535">
        <w:rPr>
          <w:rFonts w:eastAsia="Calibri"/>
          <w:lang w:eastAsia="en-US"/>
        </w:rPr>
        <w:t> </w:t>
      </w:r>
      <w:r w:rsidR="007953C4">
        <w:rPr>
          <w:rFonts w:eastAsia="Calibri"/>
          <w:lang w:eastAsia="en-US"/>
        </w:rPr>
        <w:tab/>
      </w:r>
      <w:r w:rsidRPr="00F73535">
        <w:rPr>
          <w:rFonts w:eastAsia="Calibri"/>
          <w:lang w:eastAsia="en-US"/>
        </w:rPr>
        <w:t>6.3</w:t>
      </w:r>
      <w:r w:rsidRPr="00F73535">
        <w:rPr>
          <w:color w:val="000000"/>
          <w:lang w:bidi="ru-RU"/>
        </w:rPr>
        <w:t xml:space="preserve"> </w:t>
      </w:r>
      <w:r w:rsidRPr="00F73535">
        <w:rPr>
          <w:rFonts w:eastAsia="Calibri"/>
          <w:lang w:eastAsia="en-US" w:bidi="ru-RU"/>
        </w:rPr>
        <w:t>Доклад об антимонопольном комплаенсе представляется комитетом КСЭРТ в коллегиальный орган на утверждение.</w:t>
      </w:r>
    </w:p>
    <w:p w:rsidR="00F73535" w:rsidRPr="00F73535" w:rsidRDefault="007953C4" w:rsidP="00F73535">
      <w:pPr>
        <w:jc w:val="both"/>
        <w:rPr>
          <w:rFonts w:eastAsia="Calibri"/>
          <w:lang w:eastAsia="en-US" w:bidi="ru-RU"/>
        </w:rPr>
      </w:pPr>
      <w:r>
        <w:rPr>
          <w:rFonts w:eastAsia="Calibri"/>
          <w:lang w:eastAsia="en-US" w:bidi="ru-RU"/>
        </w:rPr>
        <w:t xml:space="preserve">            </w:t>
      </w:r>
      <w:r w:rsidR="00F73535" w:rsidRPr="00F73535">
        <w:rPr>
          <w:rFonts w:eastAsia="Calibri"/>
          <w:lang w:eastAsia="en-US" w:bidi="ru-RU"/>
        </w:rPr>
        <w:t>6.4 Доклад об антимонопольном комплаенсе, утвержденный коллегиальным органом, размещается на официальном сайте администрации Грязинского муниципального района и направляется главе администрации Грязинского муниципального района на утверждение.</w:t>
      </w: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F73535">
      <w:pPr>
        <w:jc w:val="both"/>
      </w:pPr>
    </w:p>
    <w:p w:rsidR="00880BDA" w:rsidRDefault="00880BDA" w:rsidP="00A036B7"/>
    <w:p w:rsidR="00880BDA" w:rsidRDefault="00880BDA" w:rsidP="00A036B7"/>
    <w:p w:rsidR="00880BDA" w:rsidRDefault="00880BDA" w:rsidP="00A036B7"/>
    <w:p w:rsidR="00880BDA" w:rsidRPr="00A036B7" w:rsidRDefault="00880BDA" w:rsidP="00A036B7"/>
    <w:p w:rsidR="00A036B7" w:rsidRPr="00A036B7" w:rsidRDefault="00A036B7" w:rsidP="00A036B7">
      <w:r w:rsidRPr="00A036B7">
        <w:t xml:space="preserve">                                                                                                     Приложение №1</w:t>
      </w:r>
    </w:p>
    <w:p w:rsidR="00A036B7" w:rsidRPr="00A036B7" w:rsidRDefault="00A036B7" w:rsidP="00A036B7">
      <w:r w:rsidRPr="00A036B7">
        <w:t xml:space="preserve">                                                                                к Положению об организации внутреннего</w:t>
      </w:r>
    </w:p>
    <w:p w:rsidR="00A036B7" w:rsidRPr="00A036B7" w:rsidRDefault="00A036B7" w:rsidP="00A036B7">
      <w:r w:rsidRPr="00A036B7">
        <w:t xml:space="preserve">                                                                                обеспечения соответствия требованиям</w:t>
      </w:r>
    </w:p>
    <w:p w:rsidR="00A036B7" w:rsidRPr="00A036B7" w:rsidRDefault="00A036B7" w:rsidP="00A036B7">
      <w:r w:rsidRPr="00A036B7">
        <w:t xml:space="preserve">                                                                                антимонопольного законодательства в</w:t>
      </w:r>
    </w:p>
    <w:p w:rsidR="00A036B7" w:rsidRPr="00A036B7" w:rsidRDefault="00A036B7" w:rsidP="00A036B7">
      <w:r w:rsidRPr="00A036B7">
        <w:t xml:space="preserve">                                                                                деятельности администрации </w:t>
      </w:r>
      <w:r w:rsidR="00880BDA">
        <w:t>Грязинского</w:t>
      </w:r>
    </w:p>
    <w:p w:rsidR="00A036B7" w:rsidRPr="00A036B7" w:rsidRDefault="00A036B7" w:rsidP="00A036B7">
      <w:r w:rsidRPr="00A036B7">
        <w:t xml:space="preserve">                                                                                муниципального района Липецкой области</w:t>
      </w:r>
    </w:p>
    <w:p w:rsidR="00A036B7" w:rsidRPr="00A036B7" w:rsidRDefault="00A036B7" w:rsidP="00A036B7"/>
    <w:p w:rsidR="00A036B7" w:rsidRPr="00A036B7" w:rsidRDefault="00A036B7" w:rsidP="00A036B7">
      <w:r w:rsidRPr="00A036B7">
        <w:t xml:space="preserve">                                                                                                     </w:t>
      </w:r>
      <w:r w:rsidRPr="00A036B7">
        <w:rPr>
          <w:b/>
        </w:rPr>
        <w:t>Форма №1</w:t>
      </w:r>
      <w:r w:rsidRPr="00A036B7">
        <w:t xml:space="preserve">                        </w:t>
      </w:r>
    </w:p>
    <w:p w:rsidR="00A036B7" w:rsidRPr="00A036B7" w:rsidRDefault="00A036B7" w:rsidP="00A036B7">
      <w:r w:rsidRPr="00A036B7">
        <w:t>Уведомление о проведении публичных консультаций в рамках анализа нормативных правовых актов на соответствие их антимонопольному законодательству</w:t>
      </w:r>
    </w:p>
    <w:tbl>
      <w:tblPr>
        <w:tblStyle w:val="1"/>
        <w:tblW w:w="0" w:type="auto"/>
        <w:tblLook w:val="04A0" w:firstRow="1" w:lastRow="0" w:firstColumn="1" w:lastColumn="0" w:noHBand="0" w:noVBand="1"/>
      </w:tblPr>
      <w:tblGrid>
        <w:gridCol w:w="9571"/>
      </w:tblGrid>
      <w:tr w:rsidR="00A036B7" w:rsidRPr="00A036B7" w:rsidTr="007D4636">
        <w:tc>
          <w:tcPr>
            <w:tcW w:w="9571" w:type="dxa"/>
          </w:tcPr>
          <w:p w:rsidR="00A036B7" w:rsidRPr="00A036B7" w:rsidRDefault="00A036B7" w:rsidP="00880BDA">
            <w:r w:rsidRPr="00A036B7">
              <w:t xml:space="preserve">Настоящим администрация </w:t>
            </w:r>
            <w:r w:rsidR="00880BDA">
              <w:t>Грязинского</w:t>
            </w:r>
            <w:r w:rsidRPr="00A036B7">
              <w:t xml:space="preserve"> муниципального района Липецкой области уведомляет о проведении публичных консультаций (наименование нормативных правовых актов)</w:t>
            </w:r>
          </w:p>
        </w:tc>
      </w:tr>
      <w:tr w:rsidR="00A036B7" w:rsidRPr="00A036B7" w:rsidTr="0098481F">
        <w:trPr>
          <w:trHeight w:val="4623"/>
        </w:trPr>
        <w:tc>
          <w:tcPr>
            <w:tcW w:w="9571" w:type="dxa"/>
          </w:tcPr>
          <w:p w:rsidR="00A036B7" w:rsidRPr="00A036B7" w:rsidRDefault="00A036B7" w:rsidP="00A036B7">
            <w:r w:rsidRPr="00A036B7">
              <w:t>В рамках публичных консультаций все заинтересованные лица могут направить свои предложения и замечания по данным нормативным правовым актам.</w:t>
            </w:r>
          </w:p>
          <w:p w:rsidR="00A036B7" w:rsidRPr="00A036B7" w:rsidRDefault="00A036B7" w:rsidP="00A036B7">
            <w:r w:rsidRPr="00A036B7">
              <w:t>Приложения и замечания принимаются по адресу: 3990</w:t>
            </w:r>
            <w:r w:rsidR="004F5BE4">
              <w:t>58</w:t>
            </w:r>
            <w:r w:rsidRPr="00A036B7">
              <w:t xml:space="preserve">, Липецкая область, </w:t>
            </w:r>
            <w:r w:rsidR="004F5BE4">
              <w:t>Грязинский</w:t>
            </w:r>
            <w:r w:rsidRPr="00A036B7">
              <w:t xml:space="preserve"> район, г.</w:t>
            </w:r>
            <w:r w:rsidR="004F5BE4">
              <w:t xml:space="preserve"> Грязи</w:t>
            </w:r>
            <w:r w:rsidRPr="00A036B7">
              <w:t>, ул.</w:t>
            </w:r>
            <w:r w:rsidR="004F5BE4">
              <w:t xml:space="preserve"> Красная площадь</w:t>
            </w:r>
            <w:r w:rsidRPr="00A036B7">
              <w:t>, д.</w:t>
            </w:r>
            <w:r w:rsidR="004F5BE4">
              <w:t>38</w:t>
            </w:r>
            <w:r w:rsidRPr="00A036B7">
              <w:t xml:space="preserve">, администрация </w:t>
            </w:r>
            <w:proofErr w:type="spellStart"/>
            <w:r w:rsidR="004F5BE4">
              <w:t>Грязинского</w:t>
            </w:r>
            <w:proofErr w:type="spellEnd"/>
            <w:r w:rsidRPr="00A036B7">
              <w:t xml:space="preserve"> муниципального района, а также по адресу электронной почты: </w:t>
            </w:r>
            <w:proofErr w:type="spellStart"/>
            <w:r w:rsidR="004F5BE4">
              <w:rPr>
                <w:lang w:val="en-US"/>
              </w:rPr>
              <w:t>agr</w:t>
            </w:r>
            <w:proofErr w:type="spellEnd"/>
            <w:r w:rsidR="004F5BE4">
              <w:t>@</w:t>
            </w:r>
            <w:proofErr w:type="spellStart"/>
            <w:r w:rsidR="004F5BE4">
              <w:rPr>
                <w:lang w:val="en-US"/>
              </w:rPr>
              <w:t>admlr</w:t>
            </w:r>
            <w:proofErr w:type="spellEnd"/>
            <w:r w:rsidR="004F5BE4">
              <w:t>.</w:t>
            </w:r>
            <w:proofErr w:type="spellStart"/>
            <w:r w:rsidR="004F5BE4">
              <w:rPr>
                <w:lang w:val="en-US"/>
              </w:rPr>
              <w:t>lipetsk</w:t>
            </w:r>
            <w:proofErr w:type="spellEnd"/>
            <w:r w:rsidR="004F5BE4">
              <w:t>.</w:t>
            </w:r>
            <w:proofErr w:type="spellStart"/>
            <w:r w:rsidR="004F5BE4">
              <w:rPr>
                <w:lang w:val="en-US"/>
              </w:rPr>
              <w:t>ru</w:t>
            </w:r>
            <w:proofErr w:type="spellEnd"/>
            <w:r w:rsidR="004F5BE4" w:rsidRPr="00A036B7">
              <w:t xml:space="preserve"> </w:t>
            </w:r>
            <w:r w:rsidRPr="00A036B7">
              <w:t>Сроки приема предложений и замечаний: с ____ по_______.</w:t>
            </w:r>
          </w:p>
          <w:p w:rsidR="00FB5738" w:rsidRPr="00FB5738" w:rsidRDefault="00A036B7" w:rsidP="00FB5738">
            <w:pPr>
              <w:autoSpaceDE w:val="0"/>
              <w:autoSpaceDN w:val="0"/>
              <w:adjustRightInd w:val="0"/>
              <w:contextualSpacing/>
              <w:jc w:val="both"/>
            </w:pPr>
            <w:r w:rsidRPr="00A036B7">
              <w:t xml:space="preserve">Место размещения уведомления и реестра нормативных правовых актов </w:t>
            </w:r>
            <w:r w:rsidR="00FB5738" w:rsidRPr="00FB5738">
              <w:rPr>
                <w:lang w:bidi="ru-RU"/>
              </w:rPr>
              <w:t xml:space="preserve">на официальном сайте администрации района </w:t>
            </w:r>
            <w:r w:rsidR="00FB5738" w:rsidRPr="00FB5738">
              <w:t xml:space="preserve">по адресу:  </w:t>
            </w:r>
            <w:hyperlink r:id="rId14" w:history="1">
              <w:r w:rsidR="00FB5738" w:rsidRPr="00FB5738">
                <w:rPr>
                  <w:rStyle w:val="a4"/>
                  <w:color w:val="auto"/>
                </w:rPr>
                <w:t>http://gryazy.ru/</w:t>
              </w:r>
            </w:hyperlink>
            <w:r w:rsidR="00FB5738" w:rsidRPr="00FB5738">
              <w:t xml:space="preserve"> </w:t>
            </w:r>
            <w:r w:rsidR="00FB5738" w:rsidRPr="00FB5738">
              <w:rPr>
                <w:lang w:bidi="ru-RU"/>
              </w:rPr>
              <w:t>.</w:t>
            </w: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Все поступившие предложения и замечания будут рассмотрены до ______года.</w:t>
            </w:r>
          </w:p>
          <w:p w:rsidR="00A036B7" w:rsidRPr="00A036B7" w:rsidRDefault="00A036B7" w:rsidP="00A036B7">
            <w:pPr>
              <w:autoSpaceDE w:val="0"/>
              <w:autoSpaceDN w:val="0"/>
              <w:adjustRightInd w:val="0"/>
              <w:contextualSpacing/>
              <w:jc w:val="both"/>
              <w:rPr>
                <w:rFonts w:eastAsia="Calibri"/>
                <w:color w:val="000000"/>
                <w:szCs w:val="28"/>
                <w:lang w:eastAsia="en-US"/>
              </w:rPr>
            </w:pP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К уведомлению прилагаются:</w:t>
            </w: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1.Анкета для участников публичных консультаций (Форма №3).</w:t>
            </w:r>
          </w:p>
          <w:p w:rsidR="00A036B7" w:rsidRPr="00A036B7" w:rsidRDefault="00A036B7" w:rsidP="00A036B7">
            <w:pPr>
              <w:autoSpaceDE w:val="0"/>
              <w:autoSpaceDN w:val="0"/>
              <w:adjustRightInd w:val="0"/>
              <w:contextualSpacing/>
              <w:jc w:val="both"/>
              <w:rPr>
                <w:rFonts w:eastAsia="Calibri"/>
                <w:szCs w:val="28"/>
                <w:lang w:eastAsia="en-US"/>
              </w:rPr>
            </w:pPr>
            <w:r w:rsidRPr="00A036B7">
              <w:rPr>
                <w:rFonts w:eastAsia="Calibri"/>
                <w:szCs w:val="28"/>
                <w:lang w:eastAsia="en-US"/>
              </w:rPr>
              <w:t>Контактные лица:</w:t>
            </w:r>
          </w:p>
          <w:p w:rsidR="00A036B7" w:rsidRPr="00A036B7" w:rsidRDefault="00A036B7" w:rsidP="00A036B7">
            <w:pPr>
              <w:autoSpaceDE w:val="0"/>
              <w:autoSpaceDN w:val="0"/>
              <w:adjustRightInd w:val="0"/>
              <w:contextualSpacing/>
              <w:jc w:val="both"/>
              <w:rPr>
                <w:rFonts w:eastAsia="Calibri"/>
                <w:szCs w:val="28"/>
                <w:lang w:eastAsia="en-US"/>
              </w:rPr>
            </w:pPr>
            <w:r w:rsidRPr="00A036B7">
              <w:rPr>
                <w:rFonts w:eastAsia="Calibri"/>
                <w:szCs w:val="28"/>
                <w:lang w:eastAsia="en-US"/>
              </w:rPr>
              <w:t>(Ф.И.О.), (Должность), (контакты);</w:t>
            </w:r>
          </w:p>
          <w:p w:rsidR="00A036B7" w:rsidRPr="00A036B7" w:rsidRDefault="00FB5738" w:rsidP="00A036B7">
            <w:pPr>
              <w:autoSpaceDE w:val="0"/>
              <w:autoSpaceDN w:val="0"/>
              <w:adjustRightInd w:val="0"/>
              <w:contextualSpacing/>
              <w:jc w:val="both"/>
              <w:rPr>
                <w:rFonts w:eastAsia="Calibri"/>
                <w:szCs w:val="28"/>
                <w:lang w:eastAsia="en-US"/>
              </w:rPr>
            </w:pPr>
            <w:r>
              <w:rPr>
                <w:rFonts w:eastAsia="Calibri"/>
                <w:szCs w:val="28"/>
                <w:lang w:eastAsia="en-US"/>
              </w:rPr>
              <w:t>с 08-00 час. до 17.0</w:t>
            </w:r>
            <w:r w:rsidR="00A036B7" w:rsidRPr="00A036B7">
              <w:rPr>
                <w:rFonts w:eastAsia="Calibri"/>
                <w:szCs w:val="28"/>
                <w:lang w:eastAsia="en-US"/>
              </w:rPr>
              <w:t>0 час. по рабочим дням.</w:t>
            </w:r>
          </w:p>
          <w:p w:rsidR="00A036B7" w:rsidRPr="00A036B7" w:rsidRDefault="00A036B7" w:rsidP="00A036B7"/>
        </w:tc>
      </w:tr>
    </w:tbl>
    <w:p w:rsidR="00A036B7" w:rsidRPr="00A036B7" w:rsidRDefault="00A036B7" w:rsidP="00A036B7">
      <w:pPr>
        <w:tabs>
          <w:tab w:val="left" w:pos="6285"/>
        </w:tabs>
      </w:pPr>
      <w:r w:rsidRPr="00A036B7">
        <w:tab/>
      </w:r>
    </w:p>
    <w:p w:rsidR="00A036B7" w:rsidRPr="00A036B7" w:rsidRDefault="00A036B7" w:rsidP="00A036B7">
      <w:pPr>
        <w:rPr>
          <w:b/>
        </w:rPr>
      </w:pPr>
      <w:r w:rsidRPr="00A036B7">
        <w:t xml:space="preserve">                                                                                                        </w:t>
      </w:r>
      <w:r w:rsidRPr="00A036B7">
        <w:rPr>
          <w:b/>
        </w:rPr>
        <w:t>Форма №2</w:t>
      </w:r>
    </w:p>
    <w:p w:rsidR="00A036B7" w:rsidRPr="00A036B7" w:rsidRDefault="00A036B7" w:rsidP="0098481F">
      <w:r w:rsidRPr="00A036B7">
        <w:t>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w:t>
      </w:r>
    </w:p>
    <w:tbl>
      <w:tblPr>
        <w:tblStyle w:val="1"/>
        <w:tblW w:w="0" w:type="auto"/>
        <w:tblLook w:val="04A0" w:firstRow="1" w:lastRow="0" w:firstColumn="1" w:lastColumn="0" w:noHBand="0" w:noVBand="1"/>
      </w:tblPr>
      <w:tblGrid>
        <w:gridCol w:w="9571"/>
      </w:tblGrid>
      <w:tr w:rsidR="00A036B7" w:rsidRPr="00A036B7" w:rsidTr="007D4636">
        <w:tc>
          <w:tcPr>
            <w:tcW w:w="9571" w:type="dxa"/>
          </w:tcPr>
          <w:p w:rsidR="00A036B7" w:rsidRPr="00A036B7" w:rsidRDefault="00A036B7" w:rsidP="00FB5738">
            <w:r w:rsidRPr="00A036B7">
              <w:t xml:space="preserve">Настоящим администрация </w:t>
            </w:r>
            <w:r w:rsidR="00FB5738">
              <w:t>Грязинского</w:t>
            </w:r>
            <w:r w:rsidRPr="00A036B7">
              <w:t xml:space="preserve"> муниципального района Липецкой области уведомляет о проведении публичных консультаций (наименование проекта нормативного правового акта)</w:t>
            </w:r>
          </w:p>
        </w:tc>
      </w:tr>
      <w:tr w:rsidR="00A036B7" w:rsidRPr="00A036B7" w:rsidTr="007D4636">
        <w:tc>
          <w:tcPr>
            <w:tcW w:w="9571" w:type="dxa"/>
          </w:tcPr>
          <w:p w:rsidR="00A036B7" w:rsidRPr="00A036B7" w:rsidRDefault="00A036B7" w:rsidP="00A036B7">
            <w:r w:rsidRPr="00A036B7">
              <w:t>В рамках публичных консультаций все заинтересованные лица могут направить свои предложения и замечания по данному нормативному правовому акту.</w:t>
            </w:r>
          </w:p>
          <w:p w:rsidR="00A036B7" w:rsidRPr="00A036B7" w:rsidRDefault="00A036B7" w:rsidP="00A036B7">
            <w:r w:rsidRPr="00A036B7">
              <w:t xml:space="preserve">Приложения и замечания принимаются по адресу: </w:t>
            </w:r>
            <w:r w:rsidR="00FB5738" w:rsidRPr="00A036B7">
              <w:t>3990</w:t>
            </w:r>
            <w:r w:rsidR="00FB5738">
              <w:t>58</w:t>
            </w:r>
            <w:r w:rsidR="00FB5738" w:rsidRPr="00A036B7">
              <w:t xml:space="preserve">, Липецкая область, </w:t>
            </w:r>
            <w:r w:rsidR="00FB5738">
              <w:t>Грязинский</w:t>
            </w:r>
            <w:r w:rsidR="00FB5738" w:rsidRPr="00A036B7">
              <w:t xml:space="preserve"> район, г.</w:t>
            </w:r>
            <w:r w:rsidR="00FB5738">
              <w:t xml:space="preserve"> Грязи</w:t>
            </w:r>
            <w:r w:rsidR="00FB5738" w:rsidRPr="00A036B7">
              <w:t>, ул.</w:t>
            </w:r>
            <w:r w:rsidR="00FB5738">
              <w:t xml:space="preserve"> Красная площадь</w:t>
            </w:r>
            <w:r w:rsidR="00FB5738" w:rsidRPr="00A036B7">
              <w:t>, д.</w:t>
            </w:r>
            <w:r w:rsidR="00FB5738">
              <w:t>38</w:t>
            </w:r>
            <w:r w:rsidR="00FB5738" w:rsidRPr="00A036B7">
              <w:t xml:space="preserve">, администрация </w:t>
            </w:r>
            <w:proofErr w:type="spellStart"/>
            <w:r w:rsidR="00FB5738">
              <w:t>Грязинского</w:t>
            </w:r>
            <w:proofErr w:type="spellEnd"/>
            <w:r w:rsidR="00FB5738" w:rsidRPr="00A036B7">
              <w:t xml:space="preserve"> муниципального района, а также по адресу электронной почты: </w:t>
            </w:r>
            <w:proofErr w:type="spellStart"/>
            <w:r w:rsidR="00FB5738">
              <w:rPr>
                <w:lang w:val="en-US"/>
              </w:rPr>
              <w:t>agr</w:t>
            </w:r>
            <w:proofErr w:type="spellEnd"/>
            <w:r w:rsidR="00FB5738">
              <w:t>@</w:t>
            </w:r>
            <w:proofErr w:type="spellStart"/>
            <w:r w:rsidR="00FB5738">
              <w:rPr>
                <w:lang w:val="en-US"/>
              </w:rPr>
              <w:t>admlr</w:t>
            </w:r>
            <w:proofErr w:type="spellEnd"/>
            <w:r w:rsidR="00FB5738">
              <w:t>.</w:t>
            </w:r>
            <w:proofErr w:type="spellStart"/>
            <w:r w:rsidR="00FB5738">
              <w:rPr>
                <w:lang w:val="en-US"/>
              </w:rPr>
              <w:t>lipetsk</w:t>
            </w:r>
            <w:proofErr w:type="spellEnd"/>
            <w:r w:rsidR="00FB5738">
              <w:t>.</w:t>
            </w:r>
            <w:proofErr w:type="spellStart"/>
            <w:r w:rsidR="00FB5738">
              <w:rPr>
                <w:lang w:val="en-US"/>
              </w:rPr>
              <w:t>ru</w:t>
            </w:r>
            <w:proofErr w:type="spellEnd"/>
            <w:r w:rsidR="00FB5738" w:rsidRPr="00A036B7">
              <w:t xml:space="preserve"> </w:t>
            </w:r>
            <w:r w:rsidRPr="00A036B7">
              <w:t>Сроки приема предложений и замечаний: с ____ по_______.</w:t>
            </w:r>
          </w:p>
          <w:p w:rsidR="00FB5738" w:rsidRPr="00FB5738" w:rsidRDefault="00A036B7" w:rsidP="00FB5738">
            <w:pPr>
              <w:autoSpaceDE w:val="0"/>
              <w:autoSpaceDN w:val="0"/>
              <w:adjustRightInd w:val="0"/>
              <w:contextualSpacing/>
              <w:jc w:val="both"/>
            </w:pPr>
            <w:r w:rsidRPr="00A036B7">
              <w:t xml:space="preserve">Место размещения уведомления и реестра нормативных правовых актов </w:t>
            </w:r>
            <w:r w:rsidR="00FB5738" w:rsidRPr="00FB5738">
              <w:rPr>
                <w:lang w:bidi="ru-RU"/>
              </w:rPr>
              <w:t xml:space="preserve">на официальном сайте администрации района </w:t>
            </w:r>
            <w:r w:rsidR="00FB5738" w:rsidRPr="00FB5738">
              <w:t xml:space="preserve">по адресу:  </w:t>
            </w:r>
            <w:hyperlink r:id="rId15" w:history="1">
              <w:r w:rsidR="00FB5738" w:rsidRPr="00FB5738">
                <w:rPr>
                  <w:rStyle w:val="a4"/>
                  <w:color w:val="auto"/>
                </w:rPr>
                <w:t>http://gryazy.ru/</w:t>
              </w:r>
            </w:hyperlink>
            <w:r w:rsidR="00FB5738" w:rsidRPr="00FB5738">
              <w:t xml:space="preserve"> </w:t>
            </w:r>
            <w:r w:rsidR="00FB5738" w:rsidRPr="00FB5738">
              <w:rPr>
                <w:lang w:bidi="ru-RU"/>
              </w:rPr>
              <w:t>.</w:t>
            </w: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Все поступившие предложения и замечания будут рассмотрены до ______года.</w:t>
            </w:r>
          </w:p>
          <w:p w:rsidR="00A036B7" w:rsidRPr="00A036B7" w:rsidRDefault="00A036B7" w:rsidP="00A036B7">
            <w:pPr>
              <w:autoSpaceDE w:val="0"/>
              <w:autoSpaceDN w:val="0"/>
              <w:adjustRightInd w:val="0"/>
              <w:contextualSpacing/>
              <w:jc w:val="both"/>
              <w:rPr>
                <w:rFonts w:eastAsia="Calibri"/>
                <w:color w:val="000000"/>
                <w:szCs w:val="28"/>
                <w:lang w:eastAsia="en-US"/>
              </w:rPr>
            </w:pP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К уведомлению прилагаются:</w:t>
            </w: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1.Анкета для участников публичных консультаций (Форма №3),</w:t>
            </w:r>
          </w:p>
          <w:p w:rsidR="00A036B7" w:rsidRPr="00A036B7" w:rsidRDefault="00A036B7" w:rsidP="00A036B7">
            <w:pPr>
              <w:autoSpaceDE w:val="0"/>
              <w:autoSpaceDN w:val="0"/>
              <w:adjustRightInd w:val="0"/>
              <w:contextualSpacing/>
              <w:jc w:val="both"/>
              <w:rPr>
                <w:rFonts w:eastAsia="Calibri"/>
                <w:color w:val="000000"/>
                <w:szCs w:val="28"/>
                <w:lang w:eastAsia="en-US"/>
              </w:rPr>
            </w:pPr>
            <w:r w:rsidRPr="00A036B7">
              <w:rPr>
                <w:rFonts w:eastAsia="Calibri"/>
                <w:color w:val="000000"/>
                <w:szCs w:val="28"/>
                <w:lang w:eastAsia="en-US"/>
              </w:rPr>
              <w:t>2. (наименование проекта нормативного правового акта).</w:t>
            </w:r>
          </w:p>
          <w:p w:rsidR="00A036B7" w:rsidRPr="00A036B7" w:rsidRDefault="00A036B7" w:rsidP="00A036B7">
            <w:pPr>
              <w:autoSpaceDE w:val="0"/>
              <w:autoSpaceDN w:val="0"/>
              <w:adjustRightInd w:val="0"/>
              <w:contextualSpacing/>
              <w:jc w:val="both"/>
              <w:rPr>
                <w:rFonts w:eastAsia="Calibri"/>
                <w:szCs w:val="28"/>
                <w:lang w:eastAsia="en-US"/>
              </w:rPr>
            </w:pPr>
            <w:r w:rsidRPr="00A036B7">
              <w:rPr>
                <w:rFonts w:eastAsia="Calibri"/>
                <w:szCs w:val="28"/>
                <w:lang w:eastAsia="en-US"/>
              </w:rPr>
              <w:t>Контактные лица:</w:t>
            </w:r>
          </w:p>
          <w:p w:rsidR="00A036B7" w:rsidRPr="00A036B7" w:rsidRDefault="00A036B7" w:rsidP="00A036B7">
            <w:pPr>
              <w:autoSpaceDE w:val="0"/>
              <w:autoSpaceDN w:val="0"/>
              <w:adjustRightInd w:val="0"/>
              <w:contextualSpacing/>
              <w:jc w:val="both"/>
              <w:rPr>
                <w:rFonts w:eastAsia="Calibri"/>
                <w:szCs w:val="28"/>
                <w:lang w:eastAsia="en-US"/>
              </w:rPr>
            </w:pPr>
            <w:r w:rsidRPr="00A036B7">
              <w:rPr>
                <w:rFonts w:eastAsia="Calibri"/>
                <w:szCs w:val="28"/>
                <w:lang w:eastAsia="en-US"/>
              </w:rPr>
              <w:t>(Ф.И.О.), (Должность), (контакты);</w:t>
            </w:r>
          </w:p>
          <w:p w:rsidR="00A036B7" w:rsidRPr="00A036B7" w:rsidRDefault="00FB5738" w:rsidP="00A036B7">
            <w:pPr>
              <w:autoSpaceDE w:val="0"/>
              <w:autoSpaceDN w:val="0"/>
              <w:adjustRightInd w:val="0"/>
              <w:contextualSpacing/>
              <w:jc w:val="both"/>
              <w:rPr>
                <w:rFonts w:eastAsia="Calibri"/>
                <w:szCs w:val="28"/>
                <w:lang w:eastAsia="en-US"/>
              </w:rPr>
            </w:pPr>
            <w:r>
              <w:rPr>
                <w:rFonts w:eastAsia="Calibri"/>
                <w:szCs w:val="28"/>
                <w:lang w:eastAsia="en-US"/>
              </w:rPr>
              <w:lastRenderedPageBreak/>
              <w:t>с 08-0</w:t>
            </w:r>
            <w:r w:rsidR="00A036B7" w:rsidRPr="00A036B7">
              <w:rPr>
                <w:rFonts w:eastAsia="Calibri"/>
                <w:szCs w:val="28"/>
                <w:lang w:eastAsia="en-US"/>
              </w:rPr>
              <w:t>0 час. до 17.</w:t>
            </w:r>
            <w:r>
              <w:rPr>
                <w:rFonts w:eastAsia="Calibri"/>
                <w:szCs w:val="28"/>
                <w:lang w:eastAsia="en-US"/>
              </w:rPr>
              <w:t>0</w:t>
            </w:r>
            <w:r w:rsidR="00A036B7" w:rsidRPr="00A036B7">
              <w:rPr>
                <w:rFonts w:eastAsia="Calibri"/>
                <w:szCs w:val="28"/>
                <w:lang w:eastAsia="en-US"/>
              </w:rPr>
              <w:t>0 час. по рабочим дням.</w:t>
            </w:r>
          </w:p>
          <w:p w:rsidR="00A036B7" w:rsidRPr="00A036B7" w:rsidRDefault="00A036B7" w:rsidP="00A036B7"/>
        </w:tc>
      </w:tr>
    </w:tbl>
    <w:p w:rsidR="00A036B7" w:rsidRPr="00A036B7" w:rsidRDefault="00A036B7" w:rsidP="00A036B7">
      <w:pPr>
        <w:tabs>
          <w:tab w:val="left" w:pos="6285"/>
        </w:tabs>
      </w:pPr>
    </w:p>
    <w:p w:rsidR="00A036B7" w:rsidRPr="00A036B7" w:rsidRDefault="00A036B7" w:rsidP="00A036B7">
      <w:r w:rsidRPr="00A036B7">
        <w:tab/>
        <w:t xml:space="preserve">                                                                                                 </w:t>
      </w:r>
    </w:p>
    <w:p w:rsidR="00A036B7" w:rsidRPr="00A036B7" w:rsidRDefault="00A036B7" w:rsidP="00A036B7"/>
    <w:p w:rsidR="00A036B7" w:rsidRPr="00A036B7" w:rsidRDefault="00A036B7" w:rsidP="00A036B7">
      <w:pPr>
        <w:rPr>
          <w:b/>
        </w:rPr>
      </w:pPr>
      <w:r w:rsidRPr="00A036B7">
        <w:t xml:space="preserve">                                                                                                                </w:t>
      </w:r>
      <w:r w:rsidRPr="00A036B7">
        <w:rPr>
          <w:b/>
        </w:rPr>
        <w:t>Форма №3</w:t>
      </w:r>
    </w:p>
    <w:p w:rsidR="00A036B7" w:rsidRPr="00A036B7" w:rsidRDefault="00A036B7" w:rsidP="00A036B7">
      <w:r w:rsidRPr="00A036B7">
        <w:t xml:space="preserve">                              Анкета для участников публичных консультаций</w:t>
      </w:r>
    </w:p>
    <w:p w:rsidR="00A036B7" w:rsidRPr="00A036B7" w:rsidRDefault="00A036B7" w:rsidP="00A036B7"/>
    <w:tbl>
      <w:tblPr>
        <w:tblOverlap w:val="never"/>
        <w:tblW w:w="0" w:type="auto"/>
        <w:tblLayout w:type="fixed"/>
        <w:tblCellMar>
          <w:left w:w="10" w:type="dxa"/>
          <w:right w:w="10" w:type="dxa"/>
        </w:tblCellMar>
        <w:tblLook w:val="0000" w:firstRow="0" w:lastRow="0" w:firstColumn="0" w:lastColumn="0" w:noHBand="0" w:noVBand="0"/>
      </w:tblPr>
      <w:tblGrid>
        <w:gridCol w:w="4675"/>
        <w:gridCol w:w="4680"/>
      </w:tblGrid>
      <w:tr w:rsidR="00A036B7" w:rsidRPr="00A036B7" w:rsidTr="007D4636">
        <w:trPr>
          <w:trHeight w:hRule="exact" w:val="298"/>
        </w:trPr>
        <w:tc>
          <w:tcPr>
            <w:tcW w:w="9355" w:type="dxa"/>
            <w:gridSpan w:val="2"/>
            <w:tcBorders>
              <w:top w:val="single" w:sz="4" w:space="0" w:color="auto"/>
              <w:left w:val="single" w:sz="4" w:space="0" w:color="auto"/>
              <w:right w:val="single" w:sz="4" w:space="0" w:color="auto"/>
            </w:tcBorders>
            <w:shd w:val="clear" w:color="auto" w:fill="FFFFFF"/>
            <w:vAlign w:val="bottom"/>
          </w:tcPr>
          <w:p w:rsidR="00A036B7" w:rsidRPr="00A036B7" w:rsidRDefault="00A036B7" w:rsidP="00A036B7">
            <w:r w:rsidRPr="00A036B7">
              <w:t>По возможности, укажите:</w:t>
            </w:r>
          </w:p>
        </w:tc>
      </w:tr>
      <w:tr w:rsidR="00A036B7" w:rsidRPr="00A036B7" w:rsidTr="007D4636">
        <w:trPr>
          <w:trHeight w:hRule="exact" w:val="278"/>
        </w:trPr>
        <w:tc>
          <w:tcPr>
            <w:tcW w:w="4675" w:type="dxa"/>
            <w:tcBorders>
              <w:top w:val="single" w:sz="4" w:space="0" w:color="auto"/>
              <w:left w:val="single" w:sz="4" w:space="0" w:color="auto"/>
            </w:tcBorders>
            <w:shd w:val="clear" w:color="auto" w:fill="FFFFFF"/>
            <w:vAlign w:val="bottom"/>
          </w:tcPr>
          <w:p w:rsidR="00A036B7" w:rsidRPr="00A036B7" w:rsidRDefault="00A036B7" w:rsidP="00A036B7">
            <w:r w:rsidRPr="00A036B7">
              <w:t>Наименование организации:</w:t>
            </w:r>
          </w:p>
        </w:tc>
        <w:tc>
          <w:tcPr>
            <w:tcW w:w="4680" w:type="dxa"/>
            <w:tcBorders>
              <w:top w:val="single" w:sz="4" w:space="0" w:color="auto"/>
              <w:left w:val="single" w:sz="4" w:space="0" w:color="auto"/>
              <w:right w:val="single" w:sz="4" w:space="0" w:color="auto"/>
            </w:tcBorders>
            <w:shd w:val="clear" w:color="auto" w:fill="FFFFFF"/>
          </w:tcPr>
          <w:p w:rsidR="00A036B7" w:rsidRPr="00A036B7" w:rsidRDefault="00A036B7" w:rsidP="00A036B7"/>
        </w:tc>
      </w:tr>
      <w:tr w:rsidR="00A036B7" w:rsidRPr="00A036B7" w:rsidTr="007D4636">
        <w:trPr>
          <w:trHeight w:hRule="exact" w:val="278"/>
        </w:trPr>
        <w:tc>
          <w:tcPr>
            <w:tcW w:w="4675" w:type="dxa"/>
            <w:tcBorders>
              <w:top w:val="single" w:sz="4" w:space="0" w:color="auto"/>
              <w:left w:val="single" w:sz="4" w:space="0" w:color="auto"/>
            </w:tcBorders>
            <w:shd w:val="clear" w:color="auto" w:fill="FFFFFF"/>
            <w:vAlign w:val="bottom"/>
          </w:tcPr>
          <w:p w:rsidR="00A036B7" w:rsidRPr="00A036B7" w:rsidRDefault="00A036B7" w:rsidP="00A036B7">
            <w:r w:rsidRPr="00A036B7">
              <w:t>Сферу деятельности организации:</w:t>
            </w:r>
          </w:p>
        </w:tc>
        <w:tc>
          <w:tcPr>
            <w:tcW w:w="4680" w:type="dxa"/>
            <w:tcBorders>
              <w:top w:val="single" w:sz="4" w:space="0" w:color="auto"/>
              <w:left w:val="single" w:sz="4" w:space="0" w:color="auto"/>
              <w:right w:val="single" w:sz="4" w:space="0" w:color="auto"/>
            </w:tcBorders>
            <w:shd w:val="clear" w:color="auto" w:fill="FFFFFF"/>
          </w:tcPr>
          <w:p w:rsidR="00A036B7" w:rsidRPr="00A036B7" w:rsidRDefault="00A036B7" w:rsidP="00A036B7"/>
        </w:tc>
      </w:tr>
      <w:tr w:rsidR="00A036B7" w:rsidRPr="00A036B7" w:rsidTr="007D4636">
        <w:trPr>
          <w:trHeight w:hRule="exact" w:val="283"/>
        </w:trPr>
        <w:tc>
          <w:tcPr>
            <w:tcW w:w="4675" w:type="dxa"/>
            <w:tcBorders>
              <w:top w:val="single" w:sz="4" w:space="0" w:color="auto"/>
              <w:left w:val="single" w:sz="4" w:space="0" w:color="auto"/>
            </w:tcBorders>
            <w:shd w:val="clear" w:color="auto" w:fill="FFFFFF"/>
            <w:vAlign w:val="bottom"/>
          </w:tcPr>
          <w:p w:rsidR="00A036B7" w:rsidRPr="00A036B7" w:rsidRDefault="00A036B7" w:rsidP="00A036B7">
            <w:r w:rsidRPr="00A036B7">
              <w:t>Ф.И.О контактного лица:</w:t>
            </w:r>
          </w:p>
        </w:tc>
        <w:tc>
          <w:tcPr>
            <w:tcW w:w="4680" w:type="dxa"/>
            <w:tcBorders>
              <w:top w:val="single" w:sz="4" w:space="0" w:color="auto"/>
              <w:left w:val="single" w:sz="4" w:space="0" w:color="auto"/>
              <w:right w:val="single" w:sz="4" w:space="0" w:color="auto"/>
            </w:tcBorders>
            <w:shd w:val="clear" w:color="auto" w:fill="FFFFFF"/>
          </w:tcPr>
          <w:p w:rsidR="00A036B7" w:rsidRPr="00A036B7" w:rsidRDefault="00A036B7" w:rsidP="00A036B7"/>
        </w:tc>
      </w:tr>
      <w:tr w:rsidR="00A036B7" w:rsidRPr="00A036B7" w:rsidTr="007D4636">
        <w:trPr>
          <w:trHeight w:hRule="exact" w:val="283"/>
        </w:trPr>
        <w:tc>
          <w:tcPr>
            <w:tcW w:w="4675" w:type="dxa"/>
            <w:tcBorders>
              <w:top w:val="single" w:sz="4" w:space="0" w:color="auto"/>
              <w:left w:val="single" w:sz="4" w:space="0" w:color="auto"/>
            </w:tcBorders>
            <w:shd w:val="clear" w:color="auto" w:fill="FFFFFF"/>
            <w:vAlign w:val="bottom"/>
          </w:tcPr>
          <w:p w:rsidR="00A036B7" w:rsidRPr="00A036B7" w:rsidRDefault="00A036B7" w:rsidP="00A036B7">
            <w:r w:rsidRPr="00A036B7">
              <w:t>Номер телефон:</w:t>
            </w:r>
          </w:p>
        </w:tc>
        <w:tc>
          <w:tcPr>
            <w:tcW w:w="4680" w:type="dxa"/>
            <w:tcBorders>
              <w:top w:val="single" w:sz="4" w:space="0" w:color="auto"/>
              <w:left w:val="single" w:sz="4" w:space="0" w:color="auto"/>
              <w:right w:val="single" w:sz="4" w:space="0" w:color="auto"/>
            </w:tcBorders>
            <w:shd w:val="clear" w:color="auto" w:fill="FFFFFF"/>
          </w:tcPr>
          <w:p w:rsidR="00A036B7" w:rsidRPr="00A036B7" w:rsidRDefault="00A036B7" w:rsidP="00A036B7"/>
        </w:tc>
      </w:tr>
      <w:tr w:rsidR="00A036B7" w:rsidRPr="00A036B7" w:rsidTr="007D4636">
        <w:trPr>
          <w:trHeight w:hRule="exact" w:val="298"/>
        </w:trPr>
        <w:tc>
          <w:tcPr>
            <w:tcW w:w="4675" w:type="dxa"/>
            <w:tcBorders>
              <w:top w:val="single" w:sz="4" w:space="0" w:color="auto"/>
              <w:left w:val="single" w:sz="4" w:space="0" w:color="auto"/>
              <w:bottom w:val="single" w:sz="4" w:space="0" w:color="auto"/>
            </w:tcBorders>
            <w:shd w:val="clear" w:color="auto" w:fill="FFFFFF"/>
            <w:vAlign w:val="bottom"/>
          </w:tcPr>
          <w:p w:rsidR="00A036B7" w:rsidRPr="00A036B7" w:rsidRDefault="00A036B7" w:rsidP="00A036B7">
            <w:r w:rsidRPr="00A036B7">
              <w:t>Адрес электронной почты:</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A036B7" w:rsidRPr="00A036B7" w:rsidRDefault="00A036B7" w:rsidP="00A036B7"/>
        </w:tc>
      </w:tr>
    </w:tbl>
    <w:p w:rsidR="00A036B7" w:rsidRPr="00A036B7" w:rsidRDefault="00A036B7" w:rsidP="00A036B7">
      <w:r w:rsidRPr="00A036B7">
        <w:t xml:space="preserve">                                 Общие сведения о нормативном правовом акте</w:t>
      </w:r>
    </w:p>
    <w:tbl>
      <w:tblPr>
        <w:tblOverlap w:val="never"/>
        <w:tblW w:w="9451" w:type="dxa"/>
        <w:tblLayout w:type="fixed"/>
        <w:tblCellMar>
          <w:left w:w="10" w:type="dxa"/>
          <w:right w:w="10" w:type="dxa"/>
        </w:tblCellMar>
        <w:tblLook w:val="0000" w:firstRow="0" w:lastRow="0" w:firstColumn="0" w:lastColumn="0" w:noHBand="0" w:noVBand="0"/>
      </w:tblPr>
      <w:tblGrid>
        <w:gridCol w:w="4675"/>
        <w:gridCol w:w="4776"/>
      </w:tblGrid>
      <w:tr w:rsidR="00A036B7" w:rsidRPr="00A036B7" w:rsidTr="007D4636">
        <w:trPr>
          <w:trHeight w:hRule="exact" w:val="1104"/>
        </w:trPr>
        <w:tc>
          <w:tcPr>
            <w:tcW w:w="4675" w:type="dxa"/>
            <w:tcBorders>
              <w:top w:val="single" w:sz="4" w:space="0" w:color="auto"/>
              <w:left w:val="single" w:sz="4" w:space="0" w:color="auto"/>
            </w:tcBorders>
            <w:shd w:val="clear" w:color="auto" w:fill="FFFFFF"/>
          </w:tcPr>
          <w:p w:rsidR="00A036B7" w:rsidRPr="00A036B7" w:rsidRDefault="00A036B7" w:rsidP="00A036B7">
            <w:r w:rsidRPr="00A036B7">
              <w:t>Сфера государственного регулирования:</w:t>
            </w:r>
          </w:p>
        </w:tc>
        <w:tc>
          <w:tcPr>
            <w:tcW w:w="4776" w:type="dxa"/>
            <w:tcBorders>
              <w:top w:val="single" w:sz="4" w:space="0" w:color="auto"/>
              <w:left w:val="single" w:sz="4" w:space="0" w:color="auto"/>
              <w:right w:val="single" w:sz="4" w:space="0" w:color="auto"/>
            </w:tcBorders>
            <w:shd w:val="clear" w:color="auto" w:fill="FFFFFF"/>
          </w:tcPr>
          <w:p w:rsidR="00A036B7" w:rsidRPr="00A036B7" w:rsidRDefault="00A036B7" w:rsidP="00A036B7"/>
        </w:tc>
      </w:tr>
      <w:tr w:rsidR="00A036B7" w:rsidRPr="00A036B7" w:rsidTr="007D4636">
        <w:trPr>
          <w:trHeight w:hRule="exact" w:val="293"/>
        </w:trPr>
        <w:tc>
          <w:tcPr>
            <w:tcW w:w="4675" w:type="dxa"/>
            <w:tcBorders>
              <w:top w:val="single" w:sz="4" w:space="0" w:color="auto"/>
              <w:left w:val="single" w:sz="4" w:space="0" w:color="auto"/>
              <w:bottom w:val="single" w:sz="4" w:space="0" w:color="auto"/>
            </w:tcBorders>
            <w:shd w:val="clear" w:color="auto" w:fill="FFFFFF"/>
            <w:vAlign w:val="bottom"/>
          </w:tcPr>
          <w:p w:rsidR="00A036B7" w:rsidRPr="00A036B7" w:rsidRDefault="00A036B7" w:rsidP="00A036B7">
            <w:r w:rsidRPr="00A036B7">
              <w:t>Вид и наименование:</w:t>
            </w:r>
          </w:p>
        </w:tc>
        <w:tc>
          <w:tcPr>
            <w:tcW w:w="4776" w:type="dxa"/>
            <w:tcBorders>
              <w:top w:val="single" w:sz="4" w:space="0" w:color="auto"/>
              <w:left w:val="single" w:sz="4" w:space="0" w:color="auto"/>
              <w:bottom w:val="single" w:sz="4" w:space="0" w:color="auto"/>
              <w:right w:val="single" w:sz="4" w:space="0" w:color="auto"/>
            </w:tcBorders>
            <w:shd w:val="clear" w:color="auto" w:fill="FFFFFF"/>
          </w:tcPr>
          <w:p w:rsidR="00A036B7" w:rsidRPr="00A036B7" w:rsidRDefault="00A036B7" w:rsidP="00A036B7"/>
        </w:tc>
      </w:tr>
    </w:tbl>
    <w:p w:rsidR="00A036B7" w:rsidRPr="00A036B7" w:rsidRDefault="00A036B7" w:rsidP="00A036B7">
      <w:pPr>
        <w:rPr>
          <w:b/>
        </w:rPr>
      </w:pPr>
    </w:p>
    <w:tbl>
      <w:tblPr>
        <w:tblStyle w:val="1"/>
        <w:tblW w:w="0" w:type="auto"/>
        <w:tblLook w:val="04A0" w:firstRow="1" w:lastRow="0" w:firstColumn="1" w:lastColumn="0" w:noHBand="0" w:noVBand="1"/>
      </w:tblPr>
      <w:tblGrid>
        <w:gridCol w:w="9571"/>
      </w:tblGrid>
      <w:tr w:rsidR="00A036B7" w:rsidRPr="00A036B7" w:rsidTr="007D4636">
        <w:tc>
          <w:tcPr>
            <w:tcW w:w="9571" w:type="dxa"/>
          </w:tcPr>
          <w:p w:rsidR="00A036B7" w:rsidRPr="00A036B7" w:rsidRDefault="00A036B7" w:rsidP="00A036B7">
            <w:r w:rsidRPr="00A036B7">
              <w:t>Наличие (отсутствие) в (проекте) нормативного правового акта положений, противоречащих антимонопольному законодательству</w:t>
            </w:r>
          </w:p>
        </w:tc>
      </w:tr>
      <w:tr w:rsidR="00A036B7" w:rsidRPr="00A036B7" w:rsidTr="007D4636">
        <w:tc>
          <w:tcPr>
            <w:tcW w:w="9571" w:type="dxa"/>
          </w:tcPr>
          <w:p w:rsidR="00A036B7" w:rsidRPr="00A036B7" w:rsidRDefault="00A036B7" w:rsidP="00A036B7">
            <w:pPr>
              <w:rPr>
                <w:b/>
              </w:rPr>
            </w:pPr>
          </w:p>
        </w:tc>
      </w:tr>
      <w:tr w:rsidR="00A036B7" w:rsidRPr="00A036B7" w:rsidTr="007D4636">
        <w:tc>
          <w:tcPr>
            <w:tcW w:w="9571" w:type="dxa"/>
          </w:tcPr>
          <w:p w:rsidR="00A036B7" w:rsidRPr="00A036B7" w:rsidRDefault="00A036B7" w:rsidP="00A036B7">
            <w:r w:rsidRPr="00A036B7">
              <w:t>Предложения и замечания по (проекту) нормативного правового акта</w:t>
            </w:r>
          </w:p>
        </w:tc>
      </w:tr>
      <w:tr w:rsidR="00A036B7" w:rsidRPr="00A036B7" w:rsidTr="007D4636">
        <w:tc>
          <w:tcPr>
            <w:tcW w:w="9571" w:type="dxa"/>
          </w:tcPr>
          <w:p w:rsidR="00A036B7" w:rsidRPr="00A036B7" w:rsidRDefault="00A036B7" w:rsidP="00A036B7">
            <w:pPr>
              <w:rPr>
                <w:b/>
              </w:rPr>
            </w:pPr>
          </w:p>
        </w:tc>
      </w:tr>
    </w:tbl>
    <w:p w:rsidR="00A036B7" w:rsidRPr="00A036B7" w:rsidRDefault="00A036B7" w:rsidP="00A036B7">
      <w:pPr>
        <w:rPr>
          <w:b/>
        </w:rPr>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Default="00A036B7"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Default="0098481F" w:rsidP="00A036B7">
      <w:pPr>
        <w:tabs>
          <w:tab w:val="left" w:pos="5895"/>
        </w:tabs>
      </w:pPr>
    </w:p>
    <w:p w:rsidR="0098481F" w:rsidRPr="00A036B7" w:rsidRDefault="0098481F" w:rsidP="00A036B7">
      <w:pPr>
        <w:tabs>
          <w:tab w:val="left" w:pos="5895"/>
        </w:tabs>
      </w:pP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r w:rsidRPr="00A036B7">
        <w:t xml:space="preserve">                                                                                                 </w:t>
      </w:r>
    </w:p>
    <w:p w:rsidR="00A036B7" w:rsidRPr="00A036B7" w:rsidRDefault="00A036B7" w:rsidP="00A036B7">
      <w:r w:rsidRPr="00A036B7">
        <w:t xml:space="preserve">                                                                                                Приложение №2</w:t>
      </w:r>
    </w:p>
    <w:p w:rsidR="00A036B7" w:rsidRPr="00A036B7" w:rsidRDefault="00A036B7" w:rsidP="00A036B7">
      <w:r w:rsidRPr="00A036B7">
        <w:t xml:space="preserve">                                                                                к Положению об организации внутреннего</w:t>
      </w:r>
    </w:p>
    <w:p w:rsidR="00A036B7" w:rsidRPr="00A036B7" w:rsidRDefault="00A036B7" w:rsidP="00A036B7">
      <w:r w:rsidRPr="00A036B7">
        <w:t xml:space="preserve">                                                                                обеспечения соответствия требованиям</w:t>
      </w:r>
    </w:p>
    <w:p w:rsidR="00A036B7" w:rsidRPr="00A036B7" w:rsidRDefault="00A036B7" w:rsidP="00A036B7">
      <w:r w:rsidRPr="00A036B7">
        <w:t xml:space="preserve">                                                                                антимонопольного законодательства в</w:t>
      </w:r>
    </w:p>
    <w:p w:rsidR="00A036B7" w:rsidRPr="00A036B7" w:rsidRDefault="00A036B7" w:rsidP="00A036B7">
      <w:r w:rsidRPr="00A036B7">
        <w:t xml:space="preserve">                                                                                деятельности администрации </w:t>
      </w:r>
      <w:r w:rsidR="0098481F">
        <w:t>Грязинского</w:t>
      </w:r>
    </w:p>
    <w:p w:rsidR="00A036B7" w:rsidRPr="00A036B7" w:rsidRDefault="00A036B7" w:rsidP="00A036B7">
      <w:r w:rsidRPr="00A036B7">
        <w:t xml:space="preserve">                                                                                муниципального района Липецкой области</w:t>
      </w:r>
    </w:p>
    <w:p w:rsidR="00A036B7" w:rsidRPr="00A036B7" w:rsidRDefault="00A036B7" w:rsidP="00A036B7">
      <w:pPr>
        <w:tabs>
          <w:tab w:val="left" w:pos="5895"/>
        </w:tabs>
      </w:pPr>
    </w:p>
    <w:p w:rsidR="00A036B7" w:rsidRPr="00A036B7" w:rsidRDefault="00A036B7" w:rsidP="00A036B7">
      <w:pPr>
        <w:widowControl w:val="0"/>
        <w:spacing w:line="240" w:lineRule="exact"/>
        <w:ind w:left="4600"/>
        <w:rPr>
          <w:sz w:val="22"/>
          <w:szCs w:val="22"/>
          <w:lang w:eastAsia="en-US"/>
        </w:rPr>
      </w:pPr>
    </w:p>
    <w:p w:rsidR="00A036B7" w:rsidRPr="00A036B7" w:rsidRDefault="00A036B7" w:rsidP="00A036B7">
      <w:pPr>
        <w:widowControl w:val="0"/>
        <w:spacing w:line="240" w:lineRule="exact"/>
        <w:ind w:left="3828" w:hanging="284"/>
        <w:rPr>
          <w:b/>
          <w:sz w:val="22"/>
          <w:szCs w:val="22"/>
          <w:lang w:eastAsia="en-US"/>
        </w:rPr>
      </w:pPr>
      <w:r w:rsidRPr="00A036B7">
        <w:rPr>
          <w:b/>
          <w:sz w:val="22"/>
          <w:szCs w:val="22"/>
          <w:lang w:eastAsia="en-US"/>
        </w:rPr>
        <w:t>Уровни рисков</w:t>
      </w:r>
    </w:p>
    <w:p w:rsidR="00A036B7" w:rsidRPr="00A036B7" w:rsidRDefault="00A036B7" w:rsidP="00A036B7">
      <w:pPr>
        <w:widowControl w:val="0"/>
        <w:spacing w:line="240" w:lineRule="exact"/>
        <w:ind w:left="2900" w:hanging="915"/>
        <w:rPr>
          <w:b/>
          <w:sz w:val="22"/>
          <w:szCs w:val="22"/>
          <w:lang w:eastAsia="en-US"/>
        </w:rPr>
      </w:pPr>
      <w:r w:rsidRPr="00A036B7">
        <w:rPr>
          <w:b/>
          <w:sz w:val="22"/>
          <w:szCs w:val="22"/>
          <w:lang w:eastAsia="en-US"/>
        </w:rPr>
        <w:t>нарушения антимонопольного законодательства</w:t>
      </w:r>
    </w:p>
    <w:p w:rsidR="00A036B7" w:rsidRPr="00A036B7" w:rsidRDefault="00A036B7" w:rsidP="00A036B7">
      <w:pPr>
        <w:widowControl w:val="0"/>
        <w:spacing w:line="240" w:lineRule="exact"/>
        <w:ind w:left="2900" w:hanging="915"/>
        <w:rPr>
          <w:b/>
          <w:sz w:val="22"/>
          <w:szCs w:val="22"/>
          <w:lang w:eastAsia="en-US"/>
        </w:rPr>
      </w:pPr>
    </w:p>
    <w:p w:rsidR="00A036B7" w:rsidRPr="00A036B7" w:rsidRDefault="00A036B7" w:rsidP="00A036B7">
      <w:pPr>
        <w:widowControl w:val="0"/>
        <w:spacing w:line="240" w:lineRule="exact"/>
        <w:ind w:left="2900" w:hanging="915"/>
        <w:rPr>
          <w:b/>
          <w:sz w:val="22"/>
          <w:szCs w:val="22"/>
          <w:lang w:eastAsia="en-US"/>
        </w:rPr>
      </w:pPr>
    </w:p>
    <w:tbl>
      <w:tblPr>
        <w:tblStyle w:val="1"/>
        <w:tblW w:w="0" w:type="auto"/>
        <w:tblLook w:val="04A0" w:firstRow="1" w:lastRow="0" w:firstColumn="1" w:lastColumn="0" w:noHBand="0" w:noVBand="1"/>
      </w:tblPr>
      <w:tblGrid>
        <w:gridCol w:w="4785"/>
        <w:gridCol w:w="4786"/>
      </w:tblGrid>
      <w:tr w:rsidR="00A036B7" w:rsidRPr="00A036B7" w:rsidTr="007D4636">
        <w:tc>
          <w:tcPr>
            <w:tcW w:w="4785" w:type="dxa"/>
          </w:tcPr>
          <w:p w:rsidR="00A036B7" w:rsidRPr="00A036B7" w:rsidRDefault="00A036B7" w:rsidP="00A036B7">
            <w:pPr>
              <w:tabs>
                <w:tab w:val="left" w:pos="5895"/>
              </w:tabs>
            </w:pPr>
            <w:r w:rsidRPr="00A036B7">
              <w:t xml:space="preserve">                    Уровень риска</w:t>
            </w:r>
          </w:p>
        </w:tc>
        <w:tc>
          <w:tcPr>
            <w:tcW w:w="4786" w:type="dxa"/>
          </w:tcPr>
          <w:p w:rsidR="00A036B7" w:rsidRPr="00A036B7" w:rsidRDefault="00A036B7" w:rsidP="00A036B7">
            <w:pPr>
              <w:tabs>
                <w:tab w:val="left" w:pos="5895"/>
              </w:tabs>
            </w:pPr>
            <w:r w:rsidRPr="00A036B7">
              <w:rPr>
                <w:b/>
              </w:rPr>
              <w:t xml:space="preserve">         </w:t>
            </w:r>
            <w:r w:rsidRPr="00A036B7">
              <w:t>Описание риска</w:t>
            </w:r>
          </w:p>
        </w:tc>
      </w:tr>
      <w:tr w:rsidR="00A036B7" w:rsidRPr="00A036B7" w:rsidTr="007D4636">
        <w:tc>
          <w:tcPr>
            <w:tcW w:w="4785" w:type="dxa"/>
          </w:tcPr>
          <w:p w:rsidR="00A036B7" w:rsidRPr="00A036B7" w:rsidRDefault="00A036B7" w:rsidP="00A036B7">
            <w:pPr>
              <w:tabs>
                <w:tab w:val="left" w:pos="5895"/>
              </w:tabs>
            </w:pPr>
            <w:r w:rsidRPr="00A036B7">
              <w:t>Низкий уровень</w:t>
            </w:r>
          </w:p>
        </w:tc>
        <w:tc>
          <w:tcPr>
            <w:tcW w:w="4786" w:type="dxa"/>
          </w:tcPr>
          <w:p w:rsidR="00A036B7" w:rsidRPr="00A036B7" w:rsidRDefault="00A036B7" w:rsidP="00AC77E7">
            <w:pPr>
              <w:tabs>
                <w:tab w:val="left" w:pos="5895"/>
              </w:tabs>
            </w:pPr>
            <w:r w:rsidRPr="00A036B7">
              <w:t>Отрицательное влияние на отношение институтов гражданского общества к деятельности администрации района по развитию конкуренции, вероятность выдач</w:t>
            </w:r>
            <w:r w:rsidR="00AC77E7">
              <w:t>и</w:t>
            </w:r>
            <w:r w:rsidRPr="00A036B7">
              <w:t xml:space="preserve"> предупреждения, возбуждения дела о нарушении антимонопольного законодательства, наложения штрафа отсутствуют</w:t>
            </w:r>
          </w:p>
        </w:tc>
      </w:tr>
      <w:tr w:rsidR="00A036B7" w:rsidRPr="00A036B7" w:rsidTr="007D4636">
        <w:tc>
          <w:tcPr>
            <w:tcW w:w="4785" w:type="dxa"/>
          </w:tcPr>
          <w:p w:rsidR="00A036B7" w:rsidRPr="00A036B7" w:rsidRDefault="00A036B7" w:rsidP="00A036B7">
            <w:pPr>
              <w:tabs>
                <w:tab w:val="left" w:pos="5895"/>
              </w:tabs>
            </w:pPr>
            <w:r w:rsidRPr="00A036B7">
              <w:t>Незначительный уровень</w:t>
            </w:r>
          </w:p>
        </w:tc>
        <w:tc>
          <w:tcPr>
            <w:tcW w:w="4786" w:type="dxa"/>
          </w:tcPr>
          <w:p w:rsidR="00A036B7" w:rsidRPr="00A036B7" w:rsidRDefault="00A036B7" w:rsidP="00A036B7">
            <w:pPr>
              <w:tabs>
                <w:tab w:val="left" w:pos="5895"/>
              </w:tabs>
            </w:pPr>
            <w:r w:rsidRPr="00A036B7">
              <w:t>Вероятность выдачи администрации района предупреждения</w:t>
            </w:r>
          </w:p>
        </w:tc>
      </w:tr>
      <w:tr w:rsidR="00A036B7" w:rsidRPr="00A036B7" w:rsidTr="007D4636">
        <w:tc>
          <w:tcPr>
            <w:tcW w:w="4785" w:type="dxa"/>
          </w:tcPr>
          <w:p w:rsidR="00A036B7" w:rsidRPr="00A036B7" w:rsidRDefault="00A036B7" w:rsidP="00A036B7">
            <w:pPr>
              <w:tabs>
                <w:tab w:val="left" w:pos="5895"/>
              </w:tabs>
            </w:pPr>
            <w:r w:rsidRPr="00A036B7">
              <w:t>Существенный уровень</w:t>
            </w:r>
          </w:p>
        </w:tc>
        <w:tc>
          <w:tcPr>
            <w:tcW w:w="4786" w:type="dxa"/>
          </w:tcPr>
          <w:p w:rsidR="00A036B7" w:rsidRPr="00A036B7" w:rsidRDefault="00A036B7" w:rsidP="00A036B7">
            <w:pPr>
              <w:tabs>
                <w:tab w:val="left" w:pos="5895"/>
              </w:tabs>
            </w:pPr>
            <w:r w:rsidRPr="00A036B7">
              <w:t>Вероятность выдачи админ</w:t>
            </w:r>
            <w:r w:rsidR="00AC77E7">
              <w:t xml:space="preserve">истрации района предупреждения </w:t>
            </w:r>
            <w:r w:rsidRPr="00A036B7">
              <w:t>и возбуждения в отношении него дела о нарушении антимонопольного законодательства</w:t>
            </w:r>
          </w:p>
        </w:tc>
      </w:tr>
      <w:tr w:rsidR="00A036B7" w:rsidRPr="00A036B7" w:rsidTr="007D4636">
        <w:tc>
          <w:tcPr>
            <w:tcW w:w="4785" w:type="dxa"/>
          </w:tcPr>
          <w:p w:rsidR="00A036B7" w:rsidRPr="00A036B7" w:rsidRDefault="00A036B7" w:rsidP="00A036B7">
            <w:pPr>
              <w:tabs>
                <w:tab w:val="left" w:pos="5895"/>
              </w:tabs>
            </w:pPr>
            <w:r w:rsidRPr="00A036B7">
              <w:t>Высокий уровень</w:t>
            </w:r>
          </w:p>
        </w:tc>
        <w:tc>
          <w:tcPr>
            <w:tcW w:w="4786" w:type="dxa"/>
          </w:tcPr>
          <w:p w:rsidR="00A036B7" w:rsidRPr="00A036B7" w:rsidRDefault="00A036B7" w:rsidP="00A036B7">
            <w:pPr>
              <w:tabs>
                <w:tab w:val="left" w:pos="5895"/>
              </w:tabs>
            </w:pPr>
            <w:r w:rsidRPr="00A036B7">
              <w:t>Вероя</w:t>
            </w:r>
            <w:r w:rsidR="00AE2A32">
              <w:t>т</w:t>
            </w:r>
            <w:r w:rsidRPr="00A036B7">
              <w:t>ность выдачи администрации района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rsidR="00A036B7" w:rsidRPr="00A036B7" w:rsidRDefault="00A036B7" w:rsidP="00A036B7">
      <w:pPr>
        <w:tabs>
          <w:tab w:val="left" w:pos="5895"/>
        </w:tabs>
        <w:rPr>
          <w:b/>
        </w:rPr>
      </w:pPr>
    </w:p>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 w:rsidR="00A036B7" w:rsidRDefault="00A036B7" w:rsidP="00A036B7">
      <w:r w:rsidRPr="00A036B7">
        <w:t xml:space="preserve">                                                                                                  </w:t>
      </w:r>
    </w:p>
    <w:p w:rsidR="0098481F" w:rsidRDefault="0098481F" w:rsidP="00A036B7"/>
    <w:p w:rsidR="0098481F" w:rsidRPr="00A036B7" w:rsidRDefault="0098481F" w:rsidP="00A036B7"/>
    <w:p w:rsidR="00A036B7" w:rsidRPr="00A036B7" w:rsidRDefault="00A036B7" w:rsidP="00A036B7"/>
    <w:p w:rsidR="00A036B7" w:rsidRPr="00A036B7" w:rsidRDefault="00A036B7" w:rsidP="00A036B7">
      <w:r w:rsidRPr="00A036B7">
        <w:t xml:space="preserve">                                                                                               Приложение №3</w:t>
      </w:r>
    </w:p>
    <w:p w:rsidR="00A036B7" w:rsidRPr="00A036B7" w:rsidRDefault="00A036B7" w:rsidP="00A036B7">
      <w:r w:rsidRPr="00A036B7">
        <w:t xml:space="preserve">                                                                                к Положению об организации внутреннего</w:t>
      </w:r>
    </w:p>
    <w:p w:rsidR="00A036B7" w:rsidRPr="00A036B7" w:rsidRDefault="00A036B7" w:rsidP="00A036B7">
      <w:r w:rsidRPr="00A036B7">
        <w:t xml:space="preserve">                                                                                обеспечения соответствия требованиям</w:t>
      </w:r>
    </w:p>
    <w:p w:rsidR="00A036B7" w:rsidRPr="00A036B7" w:rsidRDefault="00A036B7" w:rsidP="00A036B7">
      <w:r w:rsidRPr="00A036B7">
        <w:t xml:space="preserve">                                                                                антимонопольного законодательства в</w:t>
      </w:r>
    </w:p>
    <w:p w:rsidR="00A036B7" w:rsidRPr="00A036B7" w:rsidRDefault="00A036B7" w:rsidP="00A036B7">
      <w:r w:rsidRPr="00A036B7">
        <w:t xml:space="preserve">                                                                                деятельности администрации </w:t>
      </w:r>
      <w:r w:rsidR="0098481F">
        <w:t>Грязинского</w:t>
      </w:r>
    </w:p>
    <w:p w:rsidR="00A036B7" w:rsidRPr="00A036B7" w:rsidRDefault="00A036B7" w:rsidP="00A036B7">
      <w:r w:rsidRPr="00A036B7">
        <w:t xml:space="preserve">                                                                                муниципального района Липецкой области</w:t>
      </w:r>
    </w:p>
    <w:p w:rsidR="00A036B7" w:rsidRPr="00A036B7" w:rsidRDefault="00A036B7" w:rsidP="00A036B7">
      <w:pPr>
        <w:tabs>
          <w:tab w:val="left" w:pos="5895"/>
        </w:tabs>
      </w:pPr>
    </w:p>
    <w:p w:rsidR="00A036B7" w:rsidRPr="00A036B7" w:rsidRDefault="00A036B7" w:rsidP="00A036B7">
      <w:pPr>
        <w:tabs>
          <w:tab w:val="left" w:pos="5895"/>
        </w:tabs>
      </w:pPr>
    </w:p>
    <w:p w:rsidR="00A036B7" w:rsidRPr="00A036B7" w:rsidRDefault="00A036B7" w:rsidP="00A036B7">
      <w:pPr>
        <w:widowControl w:val="0"/>
        <w:spacing w:line="240" w:lineRule="exact"/>
        <w:ind w:left="1560"/>
        <w:rPr>
          <w:b/>
          <w:sz w:val="22"/>
          <w:szCs w:val="22"/>
          <w:lang w:eastAsia="en-US"/>
        </w:rPr>
      </w:pPr>
      <w:r w:rsidRPr="00A036B7">
        <w:rPr>
          <w:b/>
          <w:sz w:val="22"/>
          <w:szCs w:val="22"/>
          <w:lang w:eastAsia="en-US"/>
        </w:rPr>
        <w:t xml:space="preserve">         КАРТА (ПАСПОРТ) КОМПЛАЕНС-РИСКОВ</w:t>
      </w:r>
    </w:p>
    <w:p w:rsidR="00A036B7" w:rsidRPr="00A036B7" w:rsidRDefault="00A036B7" w:rsidP="00A036B7">
      <w:pPr>
        <w:widowControl w:val="0"/>
        <w:spacing w:line="240" w:lineRule="exact"/>
        <w:ind w:left="1560"/>
        <w:rPr>
          <w:b/>
          <w:sz w:val="22"/>
          <w:szCs w:val="22"/>
          <w:lang w:eastAsia="en-US"/>
        </w:rPr>
      </w:pPr>
    </w:p>
    <w:tbl>
      <w:tblPr>
        <w:tblStyle w:val="1"/>
        <w:tblW w:w="0" w:type="auto"/>
        <w:tblInd w:w="-431" w:type="dxa"/>
        <w:tblLook w:val="04A0" w:firstRow="1" w:lastRow="0" w:firstColumn="1" w:lastColumn="0" w:noHBand="0" w:noVBand="1"/>
      </w:tblPr>
      <w:tblGrid>
        <w:gridCol w:w="710"/>
        <w:gridCol w:w="1084"/>
        <w:gridCol w:w="1250"/>
        <w:gridCol w:w="1754"/>
        <w:gridCol w:w="1621"/>
        <w:gridCol w:w="1492"/>
        <w:gridCol w:w="1754"/>
      </w:tblGrid>
      <w:tr w:rsidR="00A036B7" w:rsidRPr="00A036B7" w:rsidTr="0098481F">
        <w:tc>
          <w:tcPr>
            <w:tcW w:w="710" w:type="dxa"/>
          </w:tcPr>
          <w:p w:rsidR="0098481F" w:rsidRDefault="00A036B7" w:rsidP="00A036B7">
            <w:pPr>
              <w:widowControl w:val="0"/>
              <w:spacing w:line="240" w:lineRule="exact"/>
              <w:rPr>
                <w:szCs w:val="22"/>
                <w:lang w:eastAsia="en-US"/>
              </w:rPr>
            </w:pPr>
            <w:r w:rsidRPr="00A036B7">
              <w:rPr>
                <w:szCs w:val="22"/>
                <w:lang w:eastAsia="en-US"/>
              </w:rPr>
              <w:t xml:space="preserve">№ </w:t>
            </w:r>
          </w:p>
          <w:p w:rsidR="00A036B7" w:rsidRPr="00A036B7" w:rsidRDefault="00A036B7" w:rsidP="00A036B7">
            <w:pPr>
              <w:widowControl w:val="0"/>
              <w:spacing w:line="240" w:lineRule="exact"/>
              <w:rPr>
                <w:szCs w:val="22"/>
                <w:lang w:eastAsia="en-US"/>
              </w:rPr>
            </w:pPr>
            <w:proofErr w:type="spellStart"/>
            <w:r w:rsidRPr="00A036B7">
              <w:rPr>
                <w:szCs w:val="22"/>
                <w:lang w:eastAsia="en-US"/>
              </w:rPr>
              <w:t>п.п</w:t>
            </w:r>
            <w:proofErr w:type="spellEnd"/>
            <w:r w:rsidRPr="00A036B7">
              <w:rPr>
                <w:szCs w:val="22"/>
                <w:lang w:eastAsia="en-US"/>
              </w:rPr>
              <w:t>.</w:t>
            </w:r>
          </w:p>
        </w:tc>
        <w:tc>
          <w:tcPr>
            <w:tcW w:w="1084" w:type="dxa"/>
          </w:tcPr>
          <w:p w:rsidR="00A036B7" w:rsidRPr="00A036B7" w:rsidRDefault="00A036B7" w:rsidP="00A036B7">
            <w:pPr>
              <w:widowControl w:val="0"/>
              <w:spacing w:line="240" w:lineRule="exact"/>
              <w:rPr>
                <w:szCs w:val="22"/>
                <w:lang w:eastAsia="en-US"/>
              </w:rPr>
            </w:pPr>
            <w:r w:rsidRPr="00A036B7">
              <w:rPr>
                <w:szCs w:val="22"/>
                <w:lang w:eastAsia="en-US"/>
              </w:rPr>
              <w:t>Уровень риска</w:t>
            </w:r>
          </w:p>
        </w:tc>
        <w:tc>
          <w:tcPr>
            <w:tcW w:w="1250" w:type="dxa"/>
          </w:tcPr>
          <w:p w:rsidR="00A036B7" w:rsidRPr="00A036B7" w:rsidRDefault="00A036B7" w:rsidP="00A036B7">
            <w:pPr>
              <w:widowControl w:val="0"/>
              <w:spacing w:line="240" w:lineRule="exact"/>
              <w:rPr>
                <w:szCs w:val="22"/>
                <w:lang w:eastAsia="en-US"/>
              </w:rPr>
            </w:pPr>
            <w:r w:rsidRPr="00A036B7">
              <w:rPr>
                <w:szCs w:val="22"/>
                <w:lang w:eastAsia="en-US"/>
              </w:rPr>
              <w:t>Вид риска (описание риска)</w:t>
            </w:r>
          </w:p>
        </w:tc>
        <w:tc>
          <w:tcPr>
            <w:tcW w:w="1754" w:type="dxa"/>
          </w:tcPr>
          <w:p w:rsidR="00A036B7" w:rsidRPr="00A036B7" w:rsidRDefault="00A036B7" w:rsidP="00A036B7">
            <w:pPr>
              <w:widowControl w:val="0"/>
              <w:spacing w:line="240" w:lineRule="exact"/>
              <w:rPr>
                <w:szCs w:val="22"/>
                <w:lang w:eastAsia="en-US"/>
              </w:rPr>
            </w:pPr>
            <w:r w:rsidRPr="00A036B7">
              <w:rPr>
                <w:szCs w:val="22"/>
                <w:lang w:eastAsia="en-US"/>
              </w:rPr>
              <w:t>Причина и условия возникновения (описания)</w:t>
            </w:r>
          </w:p>
        </w:tc>
        <w:tc>
          <w:tcPr>
            <w:tcW w:w="1621" w:type="dxa"/>
          </w:tcPr>
          <w:p w:rsidR="00A036B7" w:rsidRPr="00A036B7" w:rsidRDefault="00A036B7" w:rsidP="00A036B7">
            <w:pPr>
              <w:widowControl w:val="0"/>
              <w:spacing w:line="240" w:lineRule="exact"/>
              <w:rPr>
                <w:szCs w:val="22"/>
                <w:lang w:eastAsia="en-US"/>
              </w:rPr>
            </w:pPr>
            <w:r w:rsidRPr="00A036B7">
              <w:rPr>
                <w:szCs w:val="22"/>
                <w:lang w:eastAsia="en-US"/>
              </w:rPr>
              <w:t>Меры по минимизации и устранению рисков</w:t>
            </w:r>
          </w:p>
        </w:tc>
        <w:tc>
          <w:tcPr>
            <w:tcW w:w="1492" w:type="dxa"/>
          </w:tcPr>
          <w:p w:rsidR="00A036B7" w:rsidRPr="00A036B7" w:rsidRDefault="00A036B7" w:rsidP="00A036B7">
            <w:pPr>
              <w:widowControl w:val="0"/>
              <w:spacing w:line="240" w:lineRule="exact"/>
              <w:rPr>
                <w:szCs w:val="22"/>
                <w:lang w:eastAsia="en-US"/>
              </w:rPr>
            </w:pPr>
            <w:r w:rsidRPr="00A036B7">
              <w:rPr>
                <w:szCs w:val="22"/>
                <w:lang w:eastAsia="en-US"/>
              </w:rPr>
              <w:t>Наличие (отсутствие) остаточных рисков</w:t>
            </w:r>
          </w:p>
        </w:tc>
        <w:tc>
          <w:tcPr>
            <w:tcW w:w="1754" w:type="dxa"/>
          </w:tcPr>
          <w:p w:rsidR="00A036B7" w:rsidRPr="00A036B7" w:rsidRDefault="00A036B7" w:rsidP="00A036B7">
            <w:pPr>
              <w:widowControl w:val="0"/>
              <w:spacing w:line="240" w:lineRule="exact"/>
              <w:rPr>
                <w:szCs w:val="22"/>
                <w:lang w:eastAsia="en-US"/>
              </w:rPr>
            </w:pPr>
            <w:r w:rsidRPr="00A036B7">
              <w:rPr>
                <w:szCs w:val="22"/>
                <w:lang w:eastAsia="en-US"/>
              </w:rPr>
              <w:t>Вероятность повторного возникновения риска</w:t>
            </w:r>
          </w:p>
        </w:tc>
      </w:tr>
      <w:tr w:rsidR="00A036B7" w:rsidRPr="00A036B7" w:rsidTr="0098481F">
        <w:tc>
          <w:tcPr>
            <w:tcW w:w="710" w:type="dxa"/>
          </w:tcPr>
          <w:p w:rsidR="00A036B7" w:rsidRPr="00A036B7" w:rsidRDefault="00A036B7" w:rsidP="00A036B7">
            <w:pPr>
              <w:widowControl w:val="0"/>
              <w:spacing w:line="240" w:lineRule="exact"/>
              <w:rPr>
                <w:b/>
                <w:sz w:val="22"/>
                <w:szCs w:val="22"/>
                <w:lang w:eastAsia="en-US"/>
              </w:rPr>
            </w:pPr>
          </w:p>
        </w:tc>
        <w:tc>
          <w:tcPr>
            <w:tcW w:w="1084" w:type="dxa"/>
          </w:tcPr>
          <w:p w:rsidR="00A036B7" w:rsidRPr="00A036B7" w:rsidRDefault="00A036B7" w:rsidP="00A036B7">
            <w:pPr>
              <w:widowControl w:val="0"/>
              <w:spacing w:line="240" w:lineRule="exact"/>
              <w:rPr>
                <w:b/>
                <w:sz w:val="22"/>
                <w:szCs w:val="22"/>
                <w:lang w:eastAsia="en-US"/>
              </w:rPr>
            </w:pPr>
          </w:p>
        </w:tc>
        <w:tc>
          <w:tcPr>
            <w:tcW w:w="1250"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c>
          <w:tcPr>
            <w:tcW w:w="1621" w:type="dxa"/>
          </w:tcPr>
          <w:p w:rsidR="00A036B7" w:rsidRPr="00A036B7" w:rsidRDefault="00A036B7" w:rsidP="00A036B7">
            <w:pPr>
              <w:widowControl w:val="0"/>
              <w:spacing w:line="240" w:lineRule="exact"/>
              <w:rPr>
                <w:b/>
                <w:sz w:val="22"/>
                <w:szCs w:val="22"/>
                <w:lang w:eastAsia="en-US"/>
              </w:rPr>
            </w:pPr>
          </w:p>
        </w:tc>
        <w:tc>
          <w:tcPr>
            <w:tcW w:w="1492"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r>
      <w:tr w:rsidR="00A036B7" w:rsidRPr="00A036B7" w:rsidTr="0098481F">
        <w:tc>
          <w:tcPr>
            <w:tcW w:w="710" w:type="dxa"/>
          </w:tcPr>
          <w:p w:rsidR="00A036B7" w:rsidRPr="00A036B7" w:rsidRDefault="00A036B7" w:rsidP="00A036B7">
            <w:pPr>
              <w:widowControl w:val="0"/>
              <w:spacing w:line="240" w:lineRule="exact"/>
              <w:rPr>
                <w:b/>
                <w:sz w:val="22"/>
                <w:szCs w:val="22"/>
                <w:lang w:eastAsia="en-US"/>
              </w:rPr>
            </w:pPr>
          </w:p>
        </w:tc>
        <w:tc>
          <w:tcPr>
            <w:tcW w:w="1084" w:type="dxa"/>
          </w:tcPr>
          <w:p w:rsidR="00A036B7" w:rsidRPr="00A036B7" w:rsidRDefault="00A036B7" w:rsidP="00A036B7">
            <w:pPr>
              <w:widowControl w:val="0"/>
              <w:spacing w:line="240" w:lineRule="exact"/>
              <w:rPr>
                <w:b/>
                <w:sz w:val="22"/>
                <w:szCs w:val="22"/>
                <w:lang w:eastAsia="en-US"/>
              </w:rPr>
            </w:pPr>
          </w:p>
        </w:tc>
        <w:tc>
          <w:tcPr>
            <w:tcW w:w="1250"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c>
          <w:tcPr>
            <w:tcW w:w="1621" w:type="dxa"/>
          </w:tcPr>
          <w:p w:rsidR="00A036B7" w:rsidRPr="00A036B7" w:rsidRDefault="00A036B7" w:rsidP="00A036B7">
            <w:pPr>
              <w:widowControl w:val="0"/>
              <w:spacing w:line="240" w:lineRule="exact"/>
              <w:rPr>
                <w:b/>
                <w:sz w:val="22"/>
                <w:szCs w:val="22"/>
                <w:lang w:eastAsia="en-US"/>
              </w:rPr>
            </w:pPr>
          </w:p>
        </w:tc>
        <w:tc>
          <w:tcPr>
            <w:tcW w:w="1492"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r>
      <w:tr w:rsidR="00A036B7" w:rsidRPr="00A036B7" w:rsidTr="0098481F">
        <w:tc>
          <w:tcPr>
            <w:tcW w:w="710" w:type="dxa"/>
          </w:tcPr>
          <w:p w:rsidR="00A036B7" w:rsidRPr="00A036B7" w:rsidRDefault="00A036B7" w:rsidP="00A036B7">
            <w:pPr>
              <w:widowControl w:val="0"/>
              <w:spacing w:line="240" w:lineRule="exact"/>
              <w:rPr>
                <w:b/>
                <w:sz w:val="22"/>
                <w:szCs w:val="22"/>
                <w:lang w:eastAsia="en-US"/>
              </w:rPr>
            </w:pPr>
          </w:p>
        </w:tc>
        <w:tc>
          <w:tcPr>
            <w:tcW w:w="1084" w:type="dxa"/>
          </w:tcPr>
          <w:p w:rsidR="00A036B7" w:rsidRPr="00A036B7" w:rsidRDefault="00A036B7" w:rsidP="00A036B7">
            <w:pPr>
              <w:widowControl w:val="0"/>
              <w:spacing w:line="240" w:lineRule="exact"/>
              <w:rPr>
                <w:b/>
                <w:sz w:val="22"/>
                <w:szCs w:val="22"/>
                <w:lang w:eastAsia="en-US"/>
              </w:rPr>
            </w:pPr>
          </w:p>
        </w:tc>
        <w:tc>
          <w:tcPr>
            <w:tcW w:w="1250"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c>
          <w:tcPr>
            <w:tcW w:w="1621" w:type="dxa"/>
          </w:tcPr>
          <w:p w:rsidR="00A036B7" w:rsidRPr="00A036B7" w:rsidRDefault="00A036B7" w:rsidP="00A036B7">
            <w:pPr>
              <w:widowControl w:val="0"/>
              <w:spacing w:line="240" w:lineRule="exact"/>
              <w:rPr>
                <w:b/>
                <w:sz w:val="22"/>
                <w:szCs w:val="22"/>
                <w:lang w:eastAsia="en-US"/>
              </w:rPr>
            </w:pPr>
          </w:p>
        </w:tc>
        <w:tc>
          <w:tcPr>
            <w:tcW w:w="1492" w:type="dxa"/>
          </w:tcPr>
          <w:p w:rsidR="00A036B7" w:rsidRPr="00A036B7" w:rsidRDefault="00A036B7" w:rsidP="00A036B7">
            <w:pPr>
              <w:widowControl w:val="0"/>
              <w:spacing w:line="240" w:lineRule="exact"/>
              <w:rPr>
                <w:b/>
                <w:sz w:val="22"/>
                <w:szCs w:val="22"/>
                <w:lang w:eastAsia="en-US"/>
              </w:rPr>
            </w:pPr>
          </w:p>
        </w:tc>
        <w:tc>
          <w:tcPr>
            <w:tcW w:w="1754" w:type="dxa"/>
          </w:tcPr>
          <w:p w:rsidR="00A036B7" w:rsidRPr="00A036B7" w:rsidRDefault="00A036B7" w:rsidP="00A036B7">
            <w:pPr>
              <w:widowControl w:val="0"/>
              <w:spacing w:line="240" w:lineRule="exact"/>
              <w:rPr>
                <w:b/>
                <w:sz w:val="22"/>
                <w:szCs w:val="22"/>
                <w:lang w:eastAsia="en-US"/>
              </w:rPr>
            </w:pPr>
          </w:p>
        </w:tc>
      </w:tr>
    </w:tbl>
    <w:p w:rsidR="00A036B7" w:rsidRPr="00A036B7" w:rsidRDefault="00A036B7" w:rsidP="00A036B7">
      <w:pPr>
        <w:widowControl w:val="0"/>
        <w:spacing w:line="240" w:lineRule="exact"/>
        <w:ind w:left="-142"/>
        <w:rPr>
          <w:b/>
          <w:sz w:val="22"/>
          <w:szCs w:val="22"/>
          <w:lang w:eastAsia="en-US"/>
        </w:rPr>
      </w:pPr>
    </w:p>
    <w:p w:rsidR="00A036B7" w:rsidRPr="00A036B7" w:rsidRDefault="00A036B7" w:rsidP="00A036B7">
      <w:pPr>
        <w:jc w:val="center"/>
      </w:pPr>
    </w:p>
    <w:p w:rsidR="00A036B7" w:rsidRPr="00A036B7" w:rsidRDefault="00A036B7" w:rsidP="00A036B7"/>
    <w:p w:rsidR="00A036B7" w:rsidRPr="00A036B7" w:rsidRDefault="00A036B7" w:rsidP="00A036B7"/>
    <w:p w:rsidR="00A036B7" w:rsidRPr="00A036B7" w:rsidRDefault="00A036B7" w:rsidP="00A036B7"/>
    <w:p w:rsidR="00A036B7" w:rsidRDefault="00A036B7"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Default="0098481F" w:rsidP="00A036B7"/>
    <w:p w:rsidR="0098481F" w:rsidRPr="00A036B7" w:rsidRDefault="0098481F" w:rsidP="00A036B7"/>
    <w:p w:rsidR="00A036B7" w:rsidRPr="00A036B7" w:rsidRDefault="00A036B7" w:rsidP="00A036B7"/>
    <w:p w:rsidR="00A036B7" w:rsidRPr="00A036B7" w:rsidRDefault="00A036B7" w:rsidP="00A036B7">
      <w:r w:rsidRPr="00A036B7">
        <w:tab/>
        <w:t xml:space="preserve">                                                                                      Приложение №4</w:t>
      </w:r>
    </w:p>
    <w:p w:rsidR="00A036B7" w:rsidRPr="00A036B7" w:rsidRDefault="00A036B7" w:rsidP="00A036B7">
      <w:r w:rsidRPr="00A036B7">
        <w:t xml:space="preserve">                                                                                к Положению об организации внутреннего</w:t>
      </w:r>
    </w:p>
    <w:p w:rsidR="00A036B7" w:rsidRPr="00A036B7" w:rsidRDefault="00A036B7" w:rsidP="00A036B7">
      <w:r w:rsidRPr="00A036B7">
        <w:t xml:space="preserve">                                                                                обеспечения соответствия требованиям</w:t>
      </w:r>
    </w:p>
    <w:p w:rsidR="00A036B7" w:rsidRPr="00A036B7" w:rsidRDefault="00A036B7" w:rsidP="00A036B7">
      <w:r w:rsidRPr="00A036B7">
        <w:t xml:space="preserve">                                                                                антимонопольного законодательства в</w:t>
      </w:r>
    </w:p>
    <w:p w:rsidR="00A036B7" w:rsidRPr="00A036B7" w:rsidRDefault="00A036B7" w:rsidP="00A036B7">
      <w:r w:rsidRPr="00A036B7">
        <w:t xml:space="preserve">                                                                                деятельности администрации </w:t>
      </w:r>
      <w:r w:rsidR="0098481F">
        <w:t>Грязинского</w:t>
      </w:r>
    </w:p>
    <w:p w:rsidR="00A036B7" w:rsidRPr="00A036B7" w:rsidRDefault="00A036B7" w:rsidP="00A036B7">
      <w:r w:rsidRPr="00A036B7">
        <w:t xml:space="preserve">                                                                                муниципального района Липецкой области</w:t>
      </w:r>
    </w:p>
    <w:p w:rsidR="00A036B7" w:rsidRPr="00A036B7" w:rsidRDefault="00A036B7" w:rsidP="00A036B7">
      <w:pPr>
        <w:tabs>
          <w:tab w:val="left" w:pos="5580"/>
        </w:tabs>
      </w:pPr>
    </w:p>
    <w:p w:rsidR="00A036B7" w:rsidRPr="00A036B7" w:rsidRDefault="00A036B7" w:rsidP="00A036B7"/>
    <w:p w:rsidR="00A036B7" w:rsidRPr="00A036B7" w:rsidRDefault="00A036B7" w:rsidP="00A036B7"/>
    <w:p w:rsidR="00A036B7" w:rsidRPr="00A036B7" w:rsidRDefault="00A036B7" w:rsidP="00A036B7"/>
    <w:p w:rsidR="00A036B7" w:rsidRPr="00A036B7" w:rsidRDefault="00A036B7" w:rsidP="00A036B7">
      <w:pPr>
        <w:widowControl w:val="0"/>
        <w:tabs>
          <w:tab w:val="left" w:leader="underscore" w:pos="6728"/>
          <w:tab w:val="left" w:leader="underscore" w:pos="7683"/>
        </w:tabs>
        <w:spacing w:line="269" w:lineRule="exact"/>
        <w:ind w:left="1418" w:right="260" w:hanging="1418"/>
        <w:rPr>
          <w:b/>
          <w:sz w:val="22"/>
          <w:szCs w:val="22"/>
          <w:lang w:eastAsia="en-US"/>
        </w:rPr>
      </w:pPr>
      <w:r w:rsidRPr="00A036B7">
        <w:rPr>
          <w:sz w:val="22"/>
          <w:szCs w:val="22"/>
          <w:lang w:eastAsia="en-US"/>
        </w:rPr>
        <w:tab/>
      </w:r>
      <w:r w:rsidRPr="00A036B7">
        <w:rPr>
          <w:b/>
          <w:sz w:val="22"/>
          <w:szCs w:val="22"/>
          <w:lang w:eastAsia="en-US"/>
        </w:rPr>
        <w:t xml:space="preserve">План мероприятий «дорожная карта» по снижению комплаенс-рисков </w:t>
      </w:r>
      <w:r w:rsidRPr="00A036B7">
        <w:rPr>
          <w:b/>
          <w:sz w:val="22"/>
          <w:szCs w:val="22"/>
          <w:lang w:eastAsia="en-US"/>
        </w:rPr>
        <w:tab/>
        <w:t>год</w:t>
      </w:r>
    </w:p>
    <w:p w:rsidR="00A036B7" w:rsidRPr="00A036B7" w:rsidRDefault="00A036B7" w:rsidP="00A036B7">
      <w:pPr>
        <w:tabs>
          <w:tab w:val="left" w:pos="0"/>
        </w:tabs>
      </w:pPr>
    </w:p>
    <w:p w:rsidR="00A036B7" w:rsidRPr="00A036B7" w:rsidRDefault="00A036B7" w:rsidP="00A036B7">
      <w:pPr>
        <w:tabs>
          <w:tab w:val="left" w:pos="0"/>
        </w:tabs>
      </w:pPr>
    </w:p>
    <w:tbl>
      <w:tblPr>
        <w:tblStyle w:val="1"/>
        <w:tblW w:w="10078" w:type="dxa"/>
        <w:tblInd w:w="-572" w:type="dxa"/>
        <w:tblLook w:val="04A0" w:firstRow="1" w:lastRow="0" w:firstColumn="1" w:lastColumn="0" w:noHBand="0" w:noVBand="1"/>
      </w:tblPr>
      <w:tblGrid>
        <w:gridCol w:w="1425"/>
        <w:gridCol w:w="1621"/>
        <w:gridCol w:w="1459"/>
        <w:gridCol w:w="1309"/>
        <w:gridCol w:w="1111"/>
        <w:gridCol w:w="733"/>
        <w:gridCol w:w="1213"/>
        <w:gridCol w:w="1207"/>
      </w:tblGrid>
      <w:tr w:rsidR="00A036B7" w:rsidRPr="00A036B7" w:rsidTr="0098481F">
        <w:tc>
          <w:tcPr>
            <w:tcW w:w="1425" w:type="dxa"/>
          </w:tcPr>
          <w:p w:rsidR="00A036B7" w:rsidRPr="00A036B7" w:rsidRDefault="00A036B7" w:rsidP="00A036B7">
            <w:pPr>
              <w:tabs>
                <w:tab w:val="left" w:pos="0"/>
              </w:tabs>
            </w:pPr>
            <w:r w:rsidRPr="00A036B7">
              <w:t>Комплаенс-риск</w:t>
            </w:r>
          </w:p>
        </w:tc>
        <w:tc>
          <w:tcPr>
            <w:tcW w:w="1621" w:type="dxa"/>
          </w:tcPr>
          <w:p w:rsidR="00A036B7" w:rsidRPr="00A036B7" w:rsidRDefault="00A036B7" w:rsidP="00A036B7">
            <w:pPr>
              <w:tabs>
                <w:tab w:val="left" w:pos="0"/>
              </w:tabs>
            </w:pPr>
            <w:r w:rsidRPr="00A036B7">
              <w:t>Общие меры по минимизации и устранению рисков (согласно карте риска)</w:t>
            </w:r>
          </w:p>
        </w:tc>
        <w:tc>
          <w:tcPr>
            <w:tcW w:w="1459" w:type="dxa"/>
          </w:tcPr>
          <w:p w:rsidR="00A036B7" w:rsidRPr="00A036B7" w:rsidRDefault="00A036B7" w:rsidP="00A036B7">
            <w:pPr>
              <w:tabs>
                <w:tab w:val="left" w:pos="0"/>
              </w:tabs>
            </w:pPr>
            <w:r w:rsidRPr="00A036B7">
              <w:t>Предложен-</w:t>
            </w:r>
          </w:p>
          <w:p w:rsidR="00A036B7" w:rsidRPr="00A036B7" w:rsidRDefault="00A036B7" w:rsidP="00A036B7">
            <w:pPr>
              <w:tabs>
                <w:tab w:val="left" w:pos="0"/>
              </w:tabs>
            </w:pPr>
            <w:proofErr w:type="spellStart"/>
            <w:r w:rsidRPr="00A036B7">
              <w:t>ные</w:t>
            </w:r>
            <w:proofErr w:type="spellEnd"/>
            <w:r w:rsidRPr="00A036B7">
              <w:t xml:space="preserve"> действия</w:t>
            </w:r>
          </w:p>
        </w:tc>
        <w:tc>
          <w:tcPr>
            <w:tcW w:w="1309" w:type="dxa"/>
          </w:tcPr>
          <w:p w:rsidR="00A036B7" w:rsidRPr="00A036B7" w:rsidRDefault="00A036B7" w:rsidP="00A036B7">
            <w:pPr>
              <w:tabs>
                <w:tab w:val="left" w:pos="0"/>
              </w:tabs>
            </w:pPr>
            <w:proofErr w:type="spellStart"/>
            <w:r w:rsidRPr="00A036B7">
              <w:t>Необходи</w:t>
            </w:r>
            <w:proofErr w:type="spellEnd"/>
            <w:r w:rsidRPr="00A036B7">
              <w:t>-</w:t>
            </w:r>
          </w:p>
          <w:p w:rsidR="00A036B7" w:rsidRPr="00A036B7" w:rsidRDefault="00A036B7" w:rsidP="00A036B7">
            <w:pPr>
              <w:tabs>
                <w:tab w:val="left" w:pos="0"/>
              </w:tabs>
            </w:pPr>
            <w:proofErr w:type="spellStart"/>
            <w:r w:rsidRPr="00A036B7">
              <w:t>мые</w:t>
            </w:r>
            <w:proofErr w:type="spellEnd"/>
            <w:r w:rsidRPr="00A036B7">
              <w:t xml:space="preserve"> ресурсы</w:t>
            </w:r>
          </w:p>
        </w:tc>
        <w:tc>
          <w:tcPr>
            <w:tcW w:w="1111" w:type="dxa"/>
          </w:tcPr>
          <w:p w:rsidR="00A036B7" w:rsidRPr="00A036B7" w:rsidRDefault="00A036B7" w:rsidP="00A036B7">
            <w:pPr>
              <w:tabs>
                <w:tab w:val="left" w:pos="0"/>
              </w:tabs>
            </w:pPr>
            <w:proofErr w:type="spellStart"/>
            <w:r w:rsidRPr="00A036B7">
              <w:t>Ответст</w:t>
            </w:r>
            <w:proofErr w:type="spellEnd"/>
            <w:r w:rsidRPr="00A036B7">
              <w:t>-</w:t>
            </w:r>
          </w:p>
          <w:p w:rsidR="00A036B7" w:rsidRPr="00A036B7" w:rsidRDefault="00A036B7" w:rsidP="00A036B7">
            <w:pPr>
              <w:tabs>
                <w:tab w:val="left" w:pos="0"/>
              </w:tabs>
            </w:pPr>
            <w:r w:rsidRPr="00A036B7">
              <w:t>венный</w:t>
            </w:r>
          </w:p>
        </w:tc>
        <w:tc>
          <w:tcPr>
            <w:tcW w:w="733" w:type="dxa"/>
          </w:tcPr>
          <w:p w:rsidR="00A036B7" w:rsidRPr="00A036B7" w:rsidRDefault="00A036B7" w:rsidP="00A036B7">
            <w:pPr>
              <w:tabs>
                <w:tab w:val="left" w:pos="0"/>
              </w:tabs>
            </w:pPr>
            <w:r w:rsidRPr="00A036B7">
              <w:t>Срок</w:t>
            </w:r>
          </w:p>
        </w:tc>
        <w:tc>
          <w:tcPr>
            <w:tcW w:w="1213" w:type="dxa"/>
          </w:tcPr>
          <w:p w:rsidR="00A036B7" w:rsidRPr="00A036B7" w:rsidRDefault="00A036B7" w:rsidP="00A036B7">
            <w:pPr>
              <w:tabs>
                <w:tab w:val="left" w:pos="0"/>
              </w:tabs>
            </w:pPr>
            <w:r w:rsidRPr="00A036B7">
              <w:t>Критерии</w:t>
            </w:r>
          </w:p>
          <w:p w:rsidR="00A036B7" w:rsidRPr="00A036B7" w:rsidRDefault="00A036B7" w:rsidP="00A036B7">
            <w:r w:rsidRPr="00A036B7">
              <w:t>качества</w:t>
            </w:r>
          </w:p>
          <w:p w:rsidR="00A036B7" w:rsidRPr="00A036B7" w:rsidRDefault="00A036B7" w:rsidP="00A036B7">
            <w:r w:rsidRPr="00A036B7">
              <w:t>работы</w:t>
            </w:r>
          </w:p>
        </w:tc>
        <w:tc>
          <w:tcPr>
            <w:tcW w:w="1207" w:type="dxa"/>
          </w:tcPr>
          <w:p w:rsidR="00A036B7" w:rsidRPr="00A036B7" w:rsidRDefault="00A036B7" w:rsidP="00A036B7">
            <w:pPr>
              <w:tabs>
                <w:tab w:val="left" w:pos="0"/>
              </w:tabs>
            </w:pPr>
            <w:proofErr w:type="spellStart"/>
            <w:r w:rsidRPr="00A036B7">
              <w:t>Требова</w:t>
            </w:r>
            <w:proofErr w:type="spellEnd"/>
            <w:r w:rsidRPr="00A036B7">
              <w:t>-</w:t>
            </w:r>
          </w:p>
          <w:p w:rsidR="00A036B7" w:rsidRPr="00A036B7" w:rsidRDefault="00A036B7" w:rsidP="00A036B7">
            <w:pPr>
              <w:tabs>
                <w:tab w:val="left" w:pos="0"/>
              </w:tabs>
            </w:pPr>
            <w:proofErr w:type="spellStart"/>
            <w:r w:rsidRPr="00A036B7">
              <w:t>ния</w:t>
            </w:r>
            <w:proofErr w:type="spellEnd"/>
            <w:r w:rsidRPr="00A036B7">
              <w:t xml:space="preserve"> к</w:t>
            </w:r>
          </w:p>
          <w:p w:rsidR="00A036B7" w:rsidRPr="00A036B7" w:rsidRDefault="00A036B7" w:rsidP="00A036B7">
            <w:pPr>
              <w:tabs>
                <w:tab w:val="left" w:pos="0"/>
              </w:tabs>
            </w:pPr>
            <w:r w:rsidRPr="00A036B7">
              <w:t>обмену</w:t>
            </w:r>
          </w:p>
          <w:p w:rsidR="00A036B7" w:rsidRPr="00A036B7" w:rsidRDefault="00A036B7" w:rsidP="00A036B7">
            <w:proofErr w:type="spellStart"/>
            <w:r w:rsidRPr="00A036B7">
              <w:t>информа</w:t>
            </w:r>
            <w:proofErr w:type="spellEnd"/>
            <w:r w:rsidRPr="00A036B7">
              <w:t>-</w:t>
            </w:r>
          </w:p>
          <w:p w:rsidR="00A036B7" w:rsidRPr="00A036B7" w:rsidRDefault="00A036B7" w:rsidP="00A036B7">
            <w:proofErr w:type="spellStart"/>
            <w:r w:rsidRPr="00A036B7">
              <w:t>цией</w:t>
            </w:r>
            <w:proofErr w:type="spellEnd"/>
            <w:r w:rsidRPr="00A036B7">
              <w:t xml:space="preserve"> и</w:t>
            </w:r>
          </w:p>
          <w:p w:rsidR="00A036B7" w:rsidRPr="00A036B7" w:rsidRDefault="00A036B7" w:rsidP="00A036B7">
            <w:proofErr w:type="spellStart"/>
            <w:r w:rsidRPr="00A036B7">
              <w:t>монито</w:t>
            </w:r>
            <w:proofErr w:type="spellEnd"/>
            <w:r w:rsidRPr="00A036B7">
              <w:t>-</w:t>
            </w:r>
          </w:p>
          <w:p w:rsidR="00A036B7" w:rsidRPr="00A036B7" w:rsidRDefault="00A036B7" w:rsidP="00A036B7">
            <w:r w:rsidRPr="00A036B7">
              <w:t>рингу</w:t>
            </w:r>
          </w:p>
        </w:tc>
      </w:tr>
      <w:tr w:rsidR="00A036B7" w:rsidRPr="00A036B7" w:rsidTr="0098481F">
        <w:tc>
          <w:tcPr>
            <w:tcW w:w="1425" w:type="dxa"/>
          </w:tcPr>
          <w:p w:rsidR="00A036B7" w:rsidRPr="00A036B7" w:rsidRDefault="00A036B7" w:rsidP="00A036B7">
            <w:pPr>
              <w:tabs>
                <w:tab w:val="left" w:pos="0"/>
              </w:tabs>
            </w:pPr>
          </w:p>
        </w:tc>
        <w:tc>
          <w:tcPr>
            <w:tcW w:w="1621" w:type="dxa"/>
          </w:tcPr>
          <w:p w:rsidR="00A036B7" w:rsidRPr="00A036B7" w:rsidRDefault="00A036B7" w:rsidP="00A036B7">
            <w:pPr>
              <w:tabs>
                <w:tab w:val="left" w:pos="0"/>
              </w:tabs>
            </w:pPr>
          </w:p>
        </w:tc>
        <w:tc>
          <w:tcPr>
            <w:tcW w:w="1459" w:type="dxa"/>
          </w:tcPr>
          <w:p w:rsidR="00A036B7" w:rsidRPr="00A036B7" w:rsidRDefault="00A036B7" w:rsidP="00A036B7">
            <w:pPr>
              <w:tabs>
                <w:tab w:val="left" w:pos="0"/>
              </w:tabs>
            </w:pPr>
          </w:p>
        </w:tc>
        <w:tc>
          <w:tcPr>
            <w:tcW w:w="1309" w:type="dxa"/>
          </w:tcPr>
          <w:p w:rsidR="00A036B7" w:rsidRPr="00A036B7" w:rsidRDefault="00A036B7" w:rsidP="00A036B7">
            <w:pPr>
              <w:tabs>
                <w:tab w:val="left" w:pos="0"/>
              </w:tabs>
            </w:pPr>
          </w:p>
        </w:tc>
        <w:tc>
          <w:tcPr>
            <w:tcW w:w="1111" w:type="dxa"/>
          </w:tcPr>
          <w:p w:rsidR="00A036B7" w:rsidRPr="00A036B7" w:rsidRDefault="00A036B7" w:rsidP="00A036B7">
            <w:pPr>
              <w:tabs>
                <w:tab w:val="left" w:pos="0"/>
              </w:tabs>
            </w:pPr>
          </w:p>
        </w:tc>
        <w:tc>
          <w:tcPr>
            <w:tcW w:w="733" w:type="dxa"/>
          </w:tcPr>
          <w:p w:rsidR="00A036B7" w:rsidRPr="00A036B7" w:rsidRDefault="00A036B7" w:rsidP="00A036B7">
            <w:pPr>
              <w:tabs>
                <w:tab w:val="left" w:pos="0"/>
              </w:tabs>
            </w:pPr>
          </w:p>
        </w:tc>
        <w:tc>
          <w:tcPr>
            <w:tcW w:w="1213" w:type="dxa"/>
          </w:tcPr>
          <w:p w:rsidR="00A036B7" w:rsidRPr="00A036B7" w:rsidRDefault="00A036B7" w:rsidP="00A036B7">
            <w:pPr>
              <w:tabs>
                <w:tab w:val="left" w:pos="0"/>
              </w:tabs>
            </w:pPr>
          </w:p>
        </w:tc>
        <w:tc>
          <w:tcPr>
            <w:tcW w:w="1207" w:type="dxa"/>
          </w:tcPr>
          <w:p w:rsidR="00A036B7" w:rsidRPr="00A036B7" w:rsidRDefault="00A036B7" w:rsidP="00A036B7">
            <w:pPr>
              <w:tabs>
                <w:tab w:val="left" w:pos="0"/>
              </w:tabs>
            </w:pPr>
          </w:p>
        </w:tc>
      </w:tr>
      <w:tr w:rsidR="00A036B7" w:rsidRPr="00A036B7" w:rsidTr="0098481F">
        <w:tc>
          <w:tcPr>
            <w:tcW w:w="1425" w:type="dxa"/>
          </w:tcPr>
          <w:p w:rsidR="00A036B7" w:rsidRPr="00A036B7" w:rsidRDefault="00A036B7" w:rsidP="00A036B7">
            <w:pPr>
              <w:tabs>
                <w:tab w:val="left" w:pos="0"/>
              </w:tabs>
            </w:pPr>
          </w:p>
        </w:tc>
        <w:tc>
          <w:tcPr>
            <w:tcW w:w="1621" w:type="dxa"/>
          </w:tcPr>
          <w:p w:rsidR="00A036B7" w:rsidRPr="00A036B7" w:rsidRDefault="00A036B7" w:rsidP="00A036B7">
            <w:pPr>
              <w:tabs>
                <w:tab w:val="left" w:pos="0"/>
              </w:tabs>
            </w:pPr>
          </w:p>
        </w:tc>
        <w:tc>
          <w:tcPr>
            <w:tcW w:w="1459" w:type="dxa"/>
          </w:tcPr>
          <w:p w:rsidR="00A036B7" w:rsidRPr="00A036B7" w:rsidRDefault="00A036B7" w:rsidP="00A036B7">
            <w:pPr>
              <w:tabs>
                <w:tab w:val="left" w:pos="0"/>
              </w:tabs>
            </w:pPr>
          </w:p>
        </w:tc>
        <w:tc>
          <w:tcPr>
            <w:tcW w:w="1309" w:type="dxa"/>
          </w:tcPr>
          <w:p w:rsidR="00A036B7" w:rsidRPr="00A036B7" w:rsidRDefault="00A036B7" w:rsidP="00A036B7">
            <w:pPr>
              <w:tabs>
                <w:tab w:val="left" w:pos="0"/>
              </w:tabs>
            </w:pPr>
          </w:p>
        </w:tc>
        <w:tc>
          <w:tcPr>
            <w:tcW w:w="1111" w:type="dxa"/>
          </w:tcPr>
          <w:p w:rsidR="00A036B7" w:rsidRPr="00A036B7" w:rsidRDefault="00A036B7" w:rsidP="00A036B7">
            <w:pPr>
              <w:tabs>
                <w:tab w:val="left" w:pos="0"/>
              </w:tabs>
            </w:pPr>
          </w:p>
        </w:tc>
        <w:tc>
          <w:tcPr>
            <w:tcW w:w="733" w:type="dxa"/>
          </w:tcPr>
          <w:p w:rsidR="00A036B7" w:rsidRPr="00A036B7" w:rsidRDefault="00A036B7" w:rsidP="00A036B7">
            <w:pPr>
              <w:tabs>
                <w:tab w:val="left" w:pos="0"/>
              </w:tabs>
            </w:pPr>
          </w:p>
        </w:tc>
        <w:tc>
          <w:tcPr>
            <w:tcW w:w="1213" w:type="dxa"/>
          </w:tcPr>
          <w:p w:rsidR="00A036B7" w:rsidRPr="00A036B7" w:rsidRDefault="00A036B7" w:rsidP="00A036B7">
            <w:pPr>
              <w:tabs>
                <w:tab w:val="left" w:pos="0"/>
              </w:tabs>
            </w:pPr>
          </w:p>
        </w:tc>
        <w:tc>
          <w:tcPr>
            <w:tcW w:w="1207" w:type="dxa"/>
          </w:tcPr>
          <w:p w:rsidR="00A036B7" w:rsidRPr="00A036B7" w:rsidRDefault="00A036B7" w:rsidP="00A036B7">
            <w:pPr>
              <w:tabs>
                <w:tab w:val="left" w:pos="0"/>
              </w:tabs>
            </w:pPr>
          </w:p>
        </w:tc>
      </w:tr>
      <w:tr w:rsidR="00A036B7" w:rsidRPr="00A036B7" w:rsidTr="0098481F">
        <w:tc>
          <w:tcPr>
            <w:tcW w:w="1425" w:type="dxa"/>
          </w:tcPr>
          <w:p w:rsidR="00A036B7" w:rsidRPr="00A036B7" w:rsidRDefault="00A036B7" w:rsidP="00A036B7">
            <w:pPr>
              <w:tabs>
                <w:tab w:val="left" w:pos="0"/>
              </w:tabs>
            </w:pPr>
          </w:p>
        </w:tc>
        <w:tc>
          <w:tcPr>
            <w:tcW w:w="1621" w:type="dxa"/>
          </w:tcPr>
          <w:p w:rsidR="00A036B7" w:rsidRPr="00A036B7" w:rsidRDefault="00A036B7" w:rsidP="00A036B7">
            <w:pPr>
              <w:tabs>
                <w:tab w:val="left" w:pos="0"/>
              </w:tabs>
            </w:pPr>
          </w:p>
        </w:tc>
        <w:tc>
          <w:tcPr>
            <w:tcW w:w="1459" w:type="dxa"/>
          </w:tcPr>
          <w:p w:rsidR="00A036B7" w:rsidRPr="00A036B7" w:rsidRDefault="00A036B7" w:rsidP="00A036B7">
            <w:pPr>
              <w:tabs>
                <w:tab w:val="left" w:pos="0"/>
              </w:tabs>
            </w:pPr>
          </w:p>
        </w:tc>
        <w:tc>
          <w:tcPr>
            <w:tcW w:w="1309" w:type="dxa"/>
          </w:tcPr>
          <w:p w:rsidR="00A036B7" w:rsidRPr="00A036B7" w:rsidRDefault="00A036B7" w:rsidP="00A036B7">
            <w:pPr>
              <w:tabs>
                <w:tab w:val="left" w:pos="0"/>
              </w:tabs>
            </w:pPr>
          </w:p>
        </w:tc>
        <w:tc>
          <w:tcPr>
            <w:tcW w:w="1111" w:type="dxa"/>
          </w:tcPr>
          <w:p w:rsidR="00A036B7" w:rsidRPr="00A036B7" w:rsidRDefault="00A036B7" w:rsidP="00A036B7">
            <w:pPr>
              <w:tabs>
                <w:tab w:val="left" w:pos="0"/>
              </w:tabs>
            </w:pPr>
          </w:p>
        </w:tc>
        <w:tc>
          <w:tcPr>
            <w:tcW w:w="733" w:type="dxa"/>
          </w:tcPr>
          <w:p w:rsidR="00A036B7" w:rsidRPr="00A036B7" w:rsidRDefault="00A036B7" w:rsidP="00A036B7">
            <w:pPr>
              <w:tabs>
                <w:tab w:val="left" w:pos="0"/>
              </w:tabs>
            </w:pPr>
          </w:p>
        </w:tc>
        <w:tc>
          <w:tcPr>
            <w:tcW w:w="1213" w:type="dxa"/>
          </w:tcPr>
          <w:p w:rsidR="00A036B7" w:rsidRPr="00A036B7" w:rsidRDefault="00A036B7" w:rsidP="00A036B7">
            <w:pPr>
              <w:tabs>
                <w:tab w:val="left" w:pos="0"/>
              </w:tabs>
            </w:pPr>
          </w:p>
        </w:tc>
        <w:tc>
          <w:tcPr>
            <w:tcW w:w="1207" w:type="dxa"/>
          </w:tcPr>
          <w:p w:rsidR="00A036B7" w:rsidRPr="00A036B7" w:rsidRDefault="00A036B7" w:rsidP="00A036B7">
            <w:pPr>
              <w:tabs>
                <w:tab w:val="left" w:pos="0"/>
              </w:tabs>
            </w:pPr>
          </w:p>
        </w:tc>
      </w:tr>
    </w:tbl>
    <w:p w:rsidR="00A036B7" w:rsidRPr="00A036B7" w:rsidRDefault="00A036B7" w:rsidP="00A036B7">
      <w:pPr>
        <w:tabs>
          <w:tab w:val="left" w:pos="0"/>
        </w:tabs>
      </w:pPr>
    </w:p>
    <w:p w:rsidR="00A036B7" w:rsidRPr="00A036B7" w:rsidRDefault="00A036B7" w:rsidP="00A036B7">
      <w:pPr>
        <w:tabs>
          <w:tab w:val="left" w:pos="0"/>
        </w:tabs>
      </w:pPr>
    </w:p>
    <w:p w:rsidR="00A036B7" w:rsidRDefault="00A036B7"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Default="000429BF" w:rsidP="00A036B7">
      <w:pPr>
        <w:tabs>
          <w:tab w:val="left" w:pos="0"/>
        </w:tabs>
      </w:pPr>
    </w:p>
    <w:p w:rsidR="000429BF" w:rsidRPr="00A036B7" w:rsidRDefault="000429BF" w:rsidP="00A036B7">
      <w:pPr>
        <w:tabs>
          <w:tab w:val="left" w:pos="0"/>
        </w:tabs>
      </w:pPr>
    </w:p>
    <w:p w:rsidR="00A036B7" w:rsidRPr="00A036B7" w:rsidRDefault="00A036B7" w:rsidP="00A036B7">
      <w:pPr>
        <w:tabs>
          <w:tab w:val="left" w:pos="0"/>
        </w:tabs>
      </w:pPr>
    </w:p>
    <w:p w:rsidR="00A036B7" w:rsidRPr="00A036B7" w:rsidRDefault="00A036B7" w:rsidP="00A036B7">
      <w:r w:rsidRPr="00A036B7">
        <w:t xml:space="preserve">                                                                                                  Приложение №5</w:t>
      </w:r>
    </w:p>
    <w:p w:rsidR="00A036B7" w:rsidRPr="00A036B7" w:rsidRDefault="00A036B7" w:rsidP="00A036B7">
      <w:r w:rsidRPr="00A036B7">
        <w:t xml:space="preserve">                                                                                к Положению об организации внутреннего</w:t>
      </w:r>
    </w:p>
    <w:p w:rsidR="00A036B7" w:rsidRPr="00A036B7" w:rsidRDefault="00A036B7" w:rsidP="00A036B7">
      <w:r w:rsidRPr="00A036B7">
        <w:t xml:space="preserve">                                                                                обеспечения соответствия требованиям</w:t>
      </w:r>
    </w:p>
    <w:p w:rsidR="00A036B7" w:rsidRPr="00A036B7" w:rsidRDefault="00A036B7" w:rsidP="00A036B7">
      <w:r w:rsidRPr="00A036B7">
        <w:t xml:space="preserve">                                                                                антимонопольного законодательства в</w:t>
      </w:r>
    </w:p>
    <w:p w:rsidR="00A036B7" w:rsidRPr="00A036B7" w:rsidRDefault="00A036B7" w:rsidP="00A036B7">
      <w:r w:rsidRPr="00A036B7">
        <w:t xml:space="preserve">                                                                                деятельности администрации </w:t>
      </w:r>
      <w:r w:rsidR="000429BF">
        <w:t>Грязинского</w:t>
      </w:r>
    </w:p>
    <w:p w:rsidR="00A036B7" w:rsidRPr="00A036B7" w:rsidRDefault="00A036B7" w:rsidP="00A036B7">
      <w:r w:rsidRPr="00A036B7">
        <w:t xml:space="preserve">                                                                                муниципального района Липецкой области</w:t>
      </w:r>
    </w:p>
    <w:p w:rsidR="00A036B7" w:rsidRPr="00A036B7" w:rsidRDefault="00A036B7" w:rsidP="00A036B7">
      <w:pPr>
        <w:tabs>
          <w:tab w:val="left" w:pos="0"/>
        </w:tabs>
      </w:pPr>
    </w:p>
    <w:p w:rsidR="00A036B7" w:rsidRPr="00A036B7" w:rsidRDefault="00A036B7" w:rsidP="00A036B7">
      <w:pPr>
        <w:widowControl w:val="0"/>
        <w:spacing w:line="269" w:lineRule="exact"/>
        <w:ind w:right="1060"/>
        <w:jc w:val="center"/>
        <w:rPr>
          <w:b/>
          <w:bCs/>
          <w:sz w:val="22"/>
          <w:szCs w:val="22"/>
          <w:lang w:eastAsia="en-US"/>
        </w:rPr>
      </w:pPr>
      <w:r w:rsidRPr="00A036B7">
        <w:rPr>
          <w:b/>
          <w:bCs/>
          <w:sz w:val="22"/>
          <w:szCs w:val="22"/>
          <w:lang w:eastAsia="en-US"/>
        </w:rPr>
        <w:t>Методика расчета ключевых показателей эффективности</w:t>
      </w:r>
      <w:r w:rsidRPr="00A036B7">
        <w:rPr>
          <w:b/>
          <w:bCs/>
          <w:sz w:val="22"/>
          <w:szCs w:val="22"/>
          <w:lang w:eastAsia="en-US"/>
        </w:rPr>
        <w:br/>
        <w:t>функционирования в администрации района антимонопольного комплаенса</w:t>
      </w:r>
    </w:p>
    <w:p w:rsidR="00A036B7" w:rsidRPr="00A036B7" w:rsidRDefault="00A036B7" w:rsidP="00A036B7">
      <w:pPr>
        <w:tabs>
          <w:tab w:val="left" w:pos="0"/>
        </w:tabs>
      </w:pPr>
    </w:p>
    <w:p w:rsidR="00A036B7" w:rsidRPr="00A036B7" w:rsidRDefault="00A036B7" w:rsidP="00A036B7">
      <w:pPr>
        <w:tabs>
          <w:tab w:val="left" w:pos="0"/>
        </w:tabs>
      </w:pPr>
    </w:p>
    <w:p w:rsidR="00A036B7" w:rsidRPr="00A036B7" w:rsidRDefault="00A036B7" w:rsidP="00A036B7">
      <w:pPr>
        <w:widowControl w:val="0"/>
        <w:spacing w:after="200" w:line="240" w:lineRule="exact"/>
        <w:ind w:right="1060"/>
        <w:jc w:val="center"/>
        <w:rPr>
          <w:b/>
          <w:sz w:val="22"/>
          <w:szCs w:val="22"/>
          <w:lang w:eastAsia="en-US"/>
        </w:rPr>
      </w:pPr>
      <w:r w:rsidRPr="00A036B7">
        <w:rPr>
          <w:b/>
          <w:sz w:val="22"/>
          <w:szCs w:val="22"/>
          <w:lang w:eastAsia="en-US"/>
        </w:rPr>
        <w:t>1. Методика расчета КПЭ для администрации района в целом</w:t>
      </w:r>
    </w:p>
    <w:p w:rsidR="00A036B7" w:rsidRPr="00A036B7" w:rsidRDefault="00A036B7" w:rsidP="00A036B7">
      <w:pPr>
        <w:widowControl w:val="0"/>
        <w:tabs>
          <w:tab w:val="left" w:pos="2558"/>
        </w:tabs>
        <w:spacing w:line="269" w:lineRule="exact"/>
        <w:ind w:right="240"/>
        <w:jc w:val="both"/>
        <w:rPr>
          <w:sz w:val="22"/>
          <w:szCs w:val="22"/>
          <w:lang w:eastAsia="en-US"/>
        </w:rPr>
      </w:pPr>
      <w:r w:rsidRPr="00A036B7">
        <w:rPr>
          <w:sz w:val="22"/>
          <w:szCs w:val="22"/>
          <w:lang w:eastAsia="en-US"/>
        </w:rPr>
        <w:t>1.1. Ключевыми показателями эффективности антимонопольного комплаенса для администрации района в целом являются:</w:t>
      </w:r>
    </w:p>
    <w:p w:rsidR="00A036B7" w:rsidRPr="00A036B7" w:rsidRDefault="00A036B7" w:rsidP="00A036B7">
      <w:pPr>
        <w:widowControl w:val="0"/>
        <w:tabs>
          <w:tab w:val="left" w:pos="0"/>
        </w:tabs>
        <w:spacing w:line="269" w:lineRule="exact"/>
        <w:ind w:right="240"/>
        <w:jc w:val="both"/>
        <w:rPr>
          <w:sz w:val="22"/>
          <w:szCs w:val="22"/>
          <w:lang w:eastAsia="en-US"/>
        </w:rPr>
      </w:pPr>
      <w:r w:rsidRPr="00A036B7">
        <w:rPr>
          <w:sz w:val="22"/>
          <w:szCs w:val="22"/>
          <w:lang w:eastAsia="en-US"/>
        </w:rPr>
        <w:t>а)</w:t>
      </w:r>
      <w:r w:rsidR="000429BF">
        <w:rPr>
          <w:sz w:val="22"/>
          <w:szCs w:val="22"/>
          <w:lang w:eastAsia="en-US"/>
        </w:rPr>
        <w:t xml:space="preserve"> </w:t>
      </w:r>
      <w:r w:rsidRPr="00A036B7">
        <w:rPr>
          <w:sz w:val="22"/>
          <w:szCs w:val="22"/>
          <w:lang w:eastAsia="en-US"/>
        </w:rPr>
        <w:t>коэффициент снижения количества нарушений антимонопольного законодательства со стороны администрации района (по сравнению с предыдущим годом);</w:t>
      </w:r>
    </w:p>
    <w:p w:rsidR="00A036B7" w:rsidRPr="00A036B7" w:rsidRDefault="000429BF" w:rsidP="00A036B7">
      <w:pPr>
        <w:widowControl w:val="0"/>
        <w:tabs>
          <w:tab w:val="left" w:pos="0"/>
        </w:tabs>
        <w:spacing w:line="269" w:lineRule="exact"/>
        <w:ind w:right="240"/>
        <w:jc w:val="both"/>
        <w:rPr>
          <w:sz w:val="22"/>
          <w:szCs w:val="22"/>
          <w:lang w:eastAsia="en-US"/>
        </w:rPr>
      </w:pPr>
      <w:r>
        <w:rPr>
          <w:sz w:val="22"/>
          <w:szCs w:val="22"/>
          <w:lang w:eastAsia="en-US"/>
        </w:rPr>
        <w:t xml:space="preserve">б) </w:t>
      </w:r>
      <w:r w:rsidR="00A036B7" w:rsidRPr="00A036B7">
        <w:rPr>
          <w:sz w:val="22"/>
          <w:szCs w:val="22"/>
          <w:lang w:eastAsia="en-US"/>
        </w:rPr>
        <w:t>доля проектов нормативных правовых актов администрации района, в которых выявлены риски нарушения антимонопольного законодательства;</w:t>
      </w:r>
    </w:p>
    <w:p w:rsidR="00A036B7" w:rsidRPr="00A036B7" w:rsidRDefault="000429BF" w:rsidP="00A036B7">
      <w:pPr>
        <w:widowControl w:val="0"/>
        <w:tabs>
          <w:tab w:val="left" w:pos="0"/>
        </w:tabs>
        <w:spacing w:line="269" w:lineRule="exact"/>
        <w:ind w:right="240"/>
        <w:jc w:val="both"/>
        <w:rPr>
          <w:sz w:val="22"/>
          <w:szCs w:val="22"/>
          <w:lang w:eastAsia="en-US"/>
        </w:rPr>
      </w:pPr>
      <w:r>
        <w:rPr>
          <w:sz w:val="22"/>
          <w:szCs w:val="22"/>
          <w:lang w:eastAsia="en-US"/>
        </w:rPr>
        <w:t xml:space="preserve">в) </w:t>
      </w:r>
      <w:r w:rsidR="00A036B7" w:rsidRPr="00A036B7">
        <w:rPr>
          <w:sz w:val="22"/>
          <w:szCs w:val="22"/>
          <w:lang w:eastAsia="en-US"/>
        </w:rPr>
        <w:t>доля нормативных правовых актов администрации района, в которых выявлены риски нарушения антимонопольного законодательства.</w:t>
      </w:r>
    </w:p>
    <w:p w:rsidR="00A036B7" w:rsidRPr="00A036B7" w:rsidRDefault="00A036B7" w:rsidP="00A036B7">
      <w:pPr>
        <w:widowControl w:val="0"/>
        <w:tabs>
          <w:tab w:val="left" w:pos="2740"/>
        </w:tabs>
        <w:spacing w:line="269" w:lineRule="exact"/>
        <w:ind w:right="240"/>
        <w:jc w:val="both"/>
        <w:rPr>
          <w:sz w:val="22"/>
          <w:szCs w:val="22"/>
          <w:lang w:eastAsia="en-US"/>
        </w:rPr>
      </w:pPr>
      <w:r w:rsidRPr="00A036B7">
        <w:rPr>
          <w:sz w:val="22"/>
          <w:szCs w:val="22"/>
          <w:lang w:eastAsia="en-US"/>
        </w:rPr>
        <w:t>1.2. Коэффициент снижения количества нарушений антимонопольного законодательства со стороны администрации района (по сравнению с предыдущим годом) рассчитывается по формуле:</w:t>
      </w:r>
    </w:p>
    <w:p w:rsidR="00A036B7" w:rsidRPr="00A036B7" w:rsidRDefault="00A036B7" w:rsidP="00A036B7">
      <w:pPr>
        <w:widowControl w:val="0"/>
        <w:tabs>
          <w:tab w:val="left" w:pos="2740"/>
        </w:tabs>
        <w:spacing w:line="269" w:lineRule="exact"/>
        <w:ind w:right="240"/>
        <w:jc w:val="both"/>
        <w:rPr>
          <w:sz w:val="22"/>
          <w:szCs w:val="22"/>
          <w:lang w:eastAsia="en-US"/>
        </w:rPr>
      </w:pPr>
      <w:r w:rsidRPr="00A036B7">
        <w:rPr>
          <w:sz w:val="22"/>
          <w:szCs w:val="22"/>
          <w:lang w:eastAsia="en-US"/>
        </w:rPr>
        <w:t xml:space="preserve">            </w:t>
      </w:r>
    </w:p>
    <w:p w:rsidR="00A036B7" w:rsidRPr="00A036B7" w:rsidRDefault="00A036B7" w:rsidP="00A036B7">
      <w:pPr>
        <w:widowControl w:val="0"/>
        <w:tabs>
          <w:tab w:val="left" w:pos="2740"/>
        </w:tabs>
        <w:spacing w:line="269" w:lineRule="exact"/>
        <w:ind w:right="240"/>
        <w:jc w:val="both"/>
        <w:rPr>
          <w:sz w:val="22"/>
          <w:szCs w:val="22"/>
          <w:lang w:eastAsia="en-US"/>
        </w:rPr>
      </w:pPr>
      <w:r w:rsidRPr="00A036B7">
        <w:rPr>
          <w:sz w:val="22"/>
          <w:szCs w:val="22"/>
          <w:lang w:eastAsia="en-US"/>
        </w:rPr>
        <w:t xml:space="preserve">КСН =  </w:t>
      </w:r>
      <w:r w:rsidRPr="00A036B7">
        <w:rPr>
          <w:szCs w:val="22"/>
          <w:u w:val="single"/>
          <w:vertAlign w:val="superscript"/>
          <w:lang w:eastAsia="en-US"/>
        </w:rPr>
        <w:t>КН 2017</w:t>
      </w:r>
      <w:r w:rsidRPr="00A036B7">
        <w:rPr>
          <w:sz w:val="22"/>
          <w:szCs w:val="22"/>
          <w:u w:val="single"/>
          <w:vertAlign w:val="superscript"/>
          <w:lang w:eastAsia="en-US"/>
        </w:rPr>
        <w:t xml:space="preserve">  </w:t>
      </w:r>
      <w:r w:rsidRPr="00A036B7">
        <w:rPr>
          <w:sz w:val="22"/>
          <w:szCs w:val="22"/>
          <w:lang w:eastAsia="en-US"/>
        </w:rPr>
        <w:t>, где</w:t>
      </w:r>
    </w:p>
    <w:p w:rsidR="00A036B7" w:rsidRPr="00A036B7" w:rsidRDefault="00A036B7" w:rsidP="00A036B7">
      <w:pPr>
        <w:widowControl w:val="0"/>
        <w:tabs>
          <w:tab w:val="left" w:pos="2740"/>
        </w:tabs>
        <w:spacing w:line="269" w:lineRule="exact"/>
        <w:ind w:right="240"/>
        <w:jc w:val="both"/>
        <w:rPr>
          <w:szCs w:val="22"/>
          <w:vertAlign w:val="subscript"/>
          <w:lang w:eastAsia="en-US"/>
        </w:rPr>
      </w:pPr>
      <w:r w:rsidRPr="00A036B7">
        <w:rPr>
          <w:szCs w:val="22"/>
          <w:vertAlign w:val="superscript"/>
          <w:lang w:eastAsia="en-US"/>
        </w:rPr>
        <w:t xml:space="preserve">                 </w:t>
      </w:r>
      <w:proofErr w:type="spellStart"/>
      <w:r w:rsidRPr="00A036B7">
        <w:rPr>
          <w:szCs w:val="22"/>
          <w:vertAlign w:val="superscript"/>
          <w:lang w:eastAsia="en-US"/>
        </w:rPr>
        <w:t>КНоп</w:t>
      </w:r>
      <w:proofErr w:type="spellEnd"/>
    </w:p>
    <w:p w:rsidR="00A036B7" w:rsidRPr="00A036B7" w:rsidRDefault="00A036B7" w:rsidP="00A036B7">
      <w:pPr>
        <w:widowControl w:val="0"/>
        <w:spacing w:line="269" w:lineRule="exact"/>
        <w:ind w:right="240"/>
        <w:jc w:val="both"/>
        <w:rPr>
          <w:i/>
          <w:iCs/>
          <w:sz w:val="22"/>
          <w:szCs w:val="22"/>
          <w:lang w:eastAsia="en-US"/>
        </w:rPr>
      </w:pPr>
      <w:r w:rsidRPr="00A036B7">
        <w:rPr>
          <w:i/>
          <w:iCs/>
          <w:sz w:val="22"/>
          <w:szCs w:val="22"/>
          <w:lang w:eastAsia="en-US"/>
        </w:rPr>
        <w:t>КСН - коэффициент снижения количества нарушений антимонопольного законодательства со стороны администрации района по сравнению с предыдущим</w:t>
      </w:r>
      <w:r w:rsidRPr="00A036B7">
        <w:rPr>
          <w:color w:val="000000"/>
          <w:shd w:val="clear" w:color="auto" w:fill="FFFFFF"/>
          <w:lang w:bidi="ru-RU"/>
        </w:rPr>
        <w:t xml:space="preserve"> </w:t>
      </w:r>
      <w:r w:rsidRPr="00A036B7">
        <w:rPr>
          <w:i/>
          <w:iCs/>
          <w:sz w:val="22"/>
          <w:szCs w:val="22"/>
          <w:lang w:eastAsia="en-US"/>
        </w:rPr>
        <w:t>годом;</w:t>
      </w:r>
    </w:p>
    <w:p w:rsidR="00A036B7" w:rsidRPr="00A036B7" w:rsidRDefault="00A036B7" w:rsidP="00A036B7">
      <w:pPr>
        <w:widowControl w:val="0"/>
        <w:spacing w:line="269" w:lineRule="exact"/>
        <w:ind w:right="240"/>
        <w:jc w:val="both"/>
        <w:rPr>
          <w:i/>
          <w:iCs/>
          <w:sz w:val="22"/>
          <w:szCs w:val="22"/>
          <w:lang w:eastAsia="en-US"/>
        </w:rPr>
      </w:pPr>
      <w:r w:rsidRPr="00A036B7">
        <w:rPr>
          <w:i/>
          <w:iCs/>
          <w:sz w:val="22"/>
          <w:szCs w:val="22"/>
          <w:lang w:eastAsia="en-US"/>
        </w:rPr>
        <w:t>КН</w:t>
      </w:r>
      <w:r w:rsidRPr="00A036B7">
        <w:rPr>
          <w:color w:val="000000"/>
          <w:sz w:val="16"/>
          <w:szCs w:val="16"/>
          <w:shd w:val="clear" w:color="auto" w:fill="FFFFFF"/>
          <w:lang w:bidi="ru-RU"/>
        </w:rPr>
        <w:t>2017</w:t>
      </w:r>
      <w:r w:rsidRPr="00A036B7">
        <w:rPr>
          <w:i/>
          <w:iCs/>
          <w:sz w:val="22"/>
          <w:szCs w:val="22"/>
          <w:lang w:eastAsia="en-US"/>
        </w:rPr>
        <w:t xml:space="preserve"> - количество нарушений антимонопольного законодательства со стороны администрации района в предыдущем году;</w:t>
      </w:r>
    </w:p>
    <w:p w:rsidR="00A036B7" w:rsidRPr="00A036B7" w:rsidRDefault="00A036B7" w:rsidP="00A036B7">
      <w:pPr>
        <w:widowControl w:val="0"/>
        <w:spacing w:line="269" w:lineRule="exact"/>
        <w:ind w:right="240"/>
        <w:jc w:val="both"/>
        <w:rPr>
          <w:i/>
          <w:iCs/>
          <w:sz w:val="22"/>
          <w:szCs w:val="22"/>
          <w:lang w:eastAsia="en-US"/>
        </w:rPr>
      </w:pPr>
      <w:proofErr w:type="spellStart"/>
      <w:r w:rsidRPr="00A036B7">
        <w:rPr>
          <w:i/>
          <w:iCs/>
          <w:sz w:val="22"/>
          <w:szCs w:val="22"/>
          <w:lang w:eastAsia="en-US"/>
        </w:rPr>
        <w:t>КНоп</w:t>
      </w:r>
      <w:proofErr w:type="spellEnd"/>
      <w:r w:rsidRPr="00A036B7">
        <w:rPr>
          <w:i/>
          <w:iCs/>
          <w:sz w:val="22"/>
          <w:szCs w:val="22"/>
          <w:lang w:eastAsia="en-US"/>
        </w:rPr>
        <w:t xml:space="preserve"> — количество нарушений антимонопольного законодательства со стороны администрации района в отчетном периоде.</w:t>
      </w:r>
    </w:p>
    <w:p w:rsidR="00A036B7" w:rsidRPr="00A036B7" w:rsidRDefault="00A036B7" w:rsidP="00A036B7">
      <w:pPr>
        <w:widowControl w:val="0"/>
        <w:spacing w:line="269" w:lineRule="exact"/>
        <w:ind w:right="240"/>
        <w:jc w:val="both"/>
        <w:rPr>
          <w:i/>
          <w:iCs/>
          <w:sz w:val="22"/>
          <w:szCs w:val="22"/>
          <w:lang w:eastAsia="en-US"/>
        </w:rPr>
      </w:pPr>
      <w:r w:rsidRPr="00A036B7">
        <w:rPr>
          <w:i/>
          <w:iCs/>
          <w:sz w:val="22"/>
          <w:szCs w:val="22"/>
          <w:lang w:eastAsia="en-US"/>
        </w:rPr>
        <w:t>При расчете коэффициента снижения количества нарушений антимонопольного законодательства со стороны администрации района под нарушением антимонопольного законодательства со стороны администрации района понимаются:</w:t>
      </w:r>
    </w:p>
    <w:p w:rsidR="00A036B7" w:rsidRPr="00A036B7" w:rsidRDefault="00A036B7" w:rsidP="00A036B7">
      <w:pPr>
        <w:widowControl w:val="0"/>
        <w:spacing w:line="269" w:lineRule="exact"/>
        <w:rPr>
          <w:i/>
          <w:iCs/>
          <w:sz w:val="22"/>
          <w:szCs w:val="22"/>
          <w:lang w:eastAsia="en-US"/>
        </w:rPr>
      </w:pPr>
      <w:r w:rsidRPr="00A036B7">
        <w:rPr>
          <w:i/>
          <w:iCs/>
          <w:sz w:val="22"/>
          <w:szCs w:val="22"/>
          <w:lang w:eastAsia="en-US"/>
        </w:rPr>
        <w:t>-           возбужденные антимонопольным органом в отношении администрации района антимонопольные дела;</w:t>
      </w:r>
    </w:p>
    <w:p w:rsidR="00A036B7" w:rsidRPr="00A036B7" w:rsidRDefault="00A036B7" w:rsidP="00A036B7">
      <w:pPr>
        <w:widowControl w:val="0"/>
        <w:numPr>
          <w:ilvl w:val="0"/>
          <w:numId w:val="6"/>
        </w:numPr>
        <w:tabs>
          <w:tab w:val="left" w:pos="0"/>
        </w:tabs>
        <w:spacing w:line="269" w:lineRule="exact"/>
        <w:ind w:right="240"/>
        <w:jc w:val="both"/>
        <w:rPr>
          <w:i/>
          <w:iCs/>
          <w:sz w:val="22"/>
          <w:szCs w:val="22"/>
          <w:lang w:eastAsia="en-US"/>
        </w:rPr>
      </w:pPr>
      <w:r w:rsidRPr="00A036B7">
        <w:rPr>
          <w:i/>
          <w:iCs/>
          <w:sz w:val="22"/>
          <w:szCs w:val="22"/>
          <w:lang w:eastAsia="en-US"/>
        </w:rPr>
        <w:t>выданные антимонопольным органом администрации района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A036B7" w:rsidRPr="00A036B7" w:rsidRDefault="00A036B7" w:rsidP="00A036B7">
      <w:pPr>
        <w:widowControl w:val="0"/>
        <w:numPr>
          <w:ilvl w:val="0"/>
          <w:numId w:val="6"/>
        </w:numPr>
        <w:tabs>
          <w:tab w:val="left" w:pos="0"/>
        </w:tabs>
        <w:spacing w:line="269" w:lineRule="exact"/>
        <w:ind w:right="240"/>
        <w:jc w:val="both"/>
        <w:rPr>
          <w:i/>
          <w:iCs/>
          <w:sz w:val="22"/>
          <w:szCs w:val="22"/>
          <w:lang w:eastAsia="en-US"/>
        </w:rPr>
      </w:pPr>
      <w:r w:rsidRPr="00A036B7">
        <w:rPr>
          <w:i/>
          <w:iCs/>
          <w:sz w:val="22"/>
          <w:szCs w:val="22"/>
          <w:lang w:eastAsia="en-US"/>
        </w:rPr>
        <w:t>направленные антимонопольным органом администрации района предостережения о недопустимости совершения действий, которые могут привести к нарушению антимонопольного законодательства.</w:t>
      </w:r>
    </w:p>
    <w:p w:rsidR="00A036B7" w:rsidRPr="00A036B7" w:rsidRDefault="00A036B7" w:rsidP="00A036B7">
      <w:pPr>
        <w:widowControl w:val="0"/>
        <w:tabs>
          <w:tab w:val="left" w:pos="0"/>
        </w:tabs>
        <w:spacing w:line="269" w:lineRule="exact"/>
        <w:ind w:right="240"/>
        <w:jc w:val="both"/>
        <w:rPr>
          <w:sz w:val="22"/>
          <w:szCs w:val="22"/>
          <w:lang w:eastAsia="en-US"/>
        </w:rPr>
      </w:pPr>
      <w:r w:rsidRPr="00A036B7">
        <w:rPr>
          <w:sz w:val="22"/>
          <w:szCs w:val="22"/>
          <w:lang w:eastAsia="en-US"/>
        </w:rPr>
        <w:t>1.3. Доля проектов нормативных правовых актов администрации района, в которых выявлены риски нарушения антимонопольного законодательства, рассчитывается по формуле:</w:t>
      </w:r>
    </w:p>
    <w:p w:rsidR="00A036B7" w:rsidRPr="00A036B7" w:rsidRDefault="00A036B7" w:rsidP="00A036B7">
      <w:pPr>
        <w:widowControl w:val="0"/>
        <w:tabs>
          <w:tab w:val="left" w:pos="0"/>
        </w:tabs>
        <w:spacing w:line="269" w:lineRule="exact"/>
        <w:ind w:right="240"/>
        <w:jc w:val="both"/>
        <w:rPr>
          <w:sz w:val="22"/>
          <w:szCs w:val="22"/>
          <w:lang w:eastAsia="en-US"/>
        </w:rPr>
      </w:pPr>
    </w:p>
    <w:p w:rsidR="00A036B7" w:rsidRPr="00A036B7" w:rsidRDefault="00A036B7" w:rsidP="00A036B7">
      <w:pPr>
        <w:widowControl w:val="0"/>
        <w:tabs>
          <w:tab w:val="left" w:pos="2740"/>
        </w:tabs>
        <w:spacing w:line="269" w:lineRule="exact"/>
        <w:ind w:right="240"/>
        <w:jc w:val="both"/>
        <w:rPr>
          <w:sz w:val="22"/>
          <w:szCs w:val="22"/>
          <w:lang w:eastAsia="en-US"/>
        </w:rPr>
      </w:pPr>
      <w:proofErr w:type="spellStart"/>
      <w:r w:rsidRPr="00A036B7">
        <w:rPr>
          <w:sz w:val="22"/>
          <w:szCs w:val="22"/>
          <w:lang w:eastAsia="en-US"/>
        </w:rPr>
        <w:t>Дпнпа</w:t>
      </w:r>
      <w:proofErr w:type="spellEnd"/>
      <w:r w:rsidRPr="00A036B7">
        <w:rPr>
          <w:sz w:val="22"/>
          <w:szCs w:val="22"/>
          <w:lang w:eastAsia="en-US"/>
        </w:rPr>
        <w:t xml:space="preserve"> </w:t>
      </w:r>
      <w:proofErr w:type="gramStart"/>
      <w:r w:rsidRPr="00A036B7">
        <w:rPr>
          <w:sz w:val="22"/>
          <w:szCs w:val="22"/>
          <w:lang w:eastAsia="en-US"/>
        </w:rPr>
        <w:t xml:space="preserve">=  </w:t>
      </w:r>
      <w:proofErr w:type="spellStart"/>
      <w:r w:rsidRPr="00A036B7">
        <w:rPr>
          <w:szCs w:val="22"/>
          <w:u w:val="single"/>
          <w:vertAlign w:val="superscript"/>
          <w:lang w:eastAsia="en-US"/>
        </w:rPr>
        <w:t>Кпнпа</w:t>
      </w:r>
      <w:proofErr w:type="spellEnd"/>
      <w:proofErr w:type="gramEnd"/>
      <w:r w:rsidRPr="00A036B7">
        <w:rPr>
          <w:sz w:val="20"/>
          <w:szCs w:val="22"/>
          <w:u w:val="single"/>
          <w:vertAlign w:val="superscript"/>
          <w:lang w:eastAsia="en-US"/>
        </w:rPr>
        <w:t xml:space="preserve"> </w:t>
      </w:r>
      <w:r w:rsidRPr="00A036B7">
        <w:rPr>
          <w:sz w:val="20"/>
          <w:szCs w:val="22"/>
          <w:lang w:eastAsia="en-US"/>
        </w:rPr>
        <w:t>,</w:t>
      </w:r>
      <w:r w:rsidRPr="00A036B7">
        <w:rPr>
          <w:sz w:val="22"/>
          <w:szCs w:val="22"/>
          <w:lang w:eastAsia="en-US"/>
        </w:rPr>
        <w:t xml:space="preserve"> где</w:t>
      </w:r>
    </w:p>
    <w:p w:rsidR="00A036B7" w:rsidRPr="00A036B7" w:rsidRDefault="00A036B7" w:rsidP="00A036B7">
      <w:pPr>
        <w:widowControl w:val="0"/>
        <w:tabs>
          <w:tab w:val="left" w:pos="2740"/>
        </w:tabs>
        <w:spacing w:line="269" w:lineRule="exact"/>
        <w:ind w:right="240"/>
        <w:jc w:val="both"/>
        <w:rPr>
          <w:szCs w:val="22"/>
          <w:vertAlign w:val="subscript"/>
          <w:lang w:eastAsia="en-US"/>
        </w:rPr>
      </w:pPr>
      <w:r w:rsidRPr="00A036B7">
        <w:rPr>
          <w:szCs w:val="22"/>
          <w:vertAlign w:val="superscript"/>
          <w:lang w:eastAsia="en-US"/>
        </w:rPr>
        <w:t xml:space="preserve">                     </w:t>
      </w:r>
      <w:proofErr w:type="spellStart"/>
      <w:r w:rsidRPr="00A036B7">
        <w:rPr>
          <w:szCs w:val="22"/>
          <w:vertAlign w:val="superscript"/>
          <w:lang w:eastAsia="en-US"/>
        </w:rPr>
        <w:t>КНоп</w:t>
      </w:r>
      <w:proofErr w:type="spellEnd"/>
    </w:p>
    <w:p w:rsidR="00A036B7" w:rsidRPr="00A036B7" w:rsidRDefault="00A036B7" w:rsidP="00A036B7">
      <w:pPr>
        <w:widowControl w:val="0"/>
        <w:tabs>
          <w:tab w:val="left" w:pos="0"/>
        </w:tabs>
        <w:spacing w:line="269" w:lineRule="exact"/>
        <w:ind w:right="240"/>
        <w:jc w:val="both"/>
        <w:rPr>
          <w:sz w:val="22"/>
          <w:szCs w:val="22"/>
          <w:lang w:eastAsia="en-US"/>
        </w:rPr>
      </w:pPr>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Дпнпа</w:t>
      </w:r>
      <w:proofErr w:type="spellEnd"/>
      <w:r w:rsidRPr="00A036B7">
        <w:rPr>
          <w:color w:val="000000"/>
          <w:shd w:val="clear" w:color="auto" w:fill="FFFFFF"/>
          <w:lang w:bidi="ru-RU"/>
        </w:rPr>
        <w:t xml:space="preserve"> - </w:t>
      </w:r>
      <w:r w:rsidRPr="00A036B7">
        <w:rPr>
          <w:i/>
          <w:iCs/>
          <w:sz w:val="22"/>
          <w:szCs w:val="22"/>
          <w:lang w:eastAsia="en-US"/>
        </w:rPr>
        <w:t>доля проектов нормативных правовых актов администрации района, в которых выявлены риски нарушения антимонопольного законодательства;</w:t>
      </w:r>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Кпнпа</w:t>
      </w:r>
      <w:proofErr w:type="spellEnd"/>
      <w:r w:rsidRPr="00A036B7">
        <w:rPr>
          <w:i/>
          <w:iCs/>
          <w:sz w:val="22"/>
          <w:szCs w:val="22"/>
          <w:lang w:eastAsia="en-US"/>
        </w:rPr>
        <w:t xml:space="preserve"> - количество проектов нормативных правовых актов администрации района, в </w:t>
      </w:r>
      <w:r w:rsidRPr="00A036B7">
        <w:rPr>
          <w:i/>
          <w:iCs/>
          <w:sz w:val="22"/>
          <w:szCs w:val="22"/>
          <w:lang w:eastAsia="en-US"/>
        </w:rPr>
        <w:lastRenderedPageBreak/>
        <w:t>которых данным органом выявлены риски нарушения антимонопольного законодательства (в отчетном периоде);</w:t>
      </w:r>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КНоп</w:t>
      </w:r>
      <w:proofErr w:type="spellEnd"/>
      <w:r w:rsidRPr="00A036B7">
        <w:rPr>
          <w:i/>
          <w:iCs/>
          <w:sz w:val="22"/>
          <w:szCs w:val="22"/>
          <w:lang w:eastAsia="en-US"/>
        </w:rPr>
        <w:t xml:space="preserve"> - количество нормативных правовых актов администрации района, в которых антимонопольным органом выявлены нарушения антимонопольного законодательства (в отчетном периоде).</w:t>
      </w:r>
    </w:p>
    <w:p w:rsidR="00A036B7" w:rsidRPr="00A036B7" w:rsidRDefault="00A036B7" w:rsidP="00A036B7">
      <w:pPr>
        <w:widowControl w:val="0"/>
        <w:tabs>
          <w:tab w:val="left" w:pos="2467"/>
        </w:tabs>
        <w:spacing w:after="427" w:line="269" w:lineRule="exact"/>
        <w:ind w:right="280"/>
        <w:jc w:val="both"/>
        <w:rPr>
          <w:sz w:val="22"/>
          <w:szCs w:val="22"/>
          <w:lang w:eastAsia="en-US"/>
        </w:rPr>
      </w:pPr>
      <w:r w:rsidRPr="00A036B7">
        <w:rPr>
          <w:sz w:val="22"/>
          <w:szCs w:val="22"/>
          <w:lang w:eastAsia="en-US"/>
        </w:rPr>
        <w:t>1.4. Доля нормативных правовых актов администрации района, в которых выявлены риски нарушения антимонопольного законодательства, рассчитывается по формуле:</w:t>
      </w:r>
    </w:p>
    <w:p w:rsidR="00A036B7" w:rsidRPr="00A036B7" w:rsidRDefault="00A036B7" w:rsidP="00A036B7">
      <w:pPr>
        <w:widowControl w:val="0"/>
        <w:tabs>
          <w:tab w:val="left" w:pos="2740"/>
        </w:tabs>
        <w:spacing w:line="269" w:lineRule="exact"/>
        <w:ind w:right="240"/>
        <w:jc w:val="both"/>
        <w:rPr>
          <w:sz w:val="22"/>
          <w:szCs w:val="22"/>
          <w:lang w:eastAsia="en-US"/>
        </w:rPr>
      </w:pPr>
      <w:proofErr w:type="spellStart"/>
      <w:r w:rsidRPr="00A036B7">
        <w:rPr>
          <w:sz w:val="22"/>
          <w:szCs w:val="22"/>
          <w:lang w:eastAsia="en-US"/>
        </w:rPr>
        <w:t>Днпа</w:t>
      </w:r>
      <w:proofErr w:type="spellEnd"/>
      <w:r w:rsidRPr="00A036B7">
        <w:rPr>
          <w:sz w:val="22"/>
          <w:szCs w:val="22"/>
          <w:lang w:eastAsia="en-US"/>
        </w:rPr>
        <w:t xml:space="preserve"> </w:t>
      </w:r>
      <w:proofErr w:type="gramStart"/>
      <w:r w:rsidRPr="00A036B7">
        <w:rPr>
          <w:sz w:val="22"/>
          <w:szCs w:val="22"/>
          <w:lang w:eastAsia="en-US"/>
        </w:rPr>
        <w:t xml:space="preserve">=  </w:t>
      </w:r>
      <w:proofErr w:type="spellStart"/>
      <w:r w:rsidRPr="00A036B7">
        <w:rPr>
          <w:szCs w:val="22"/>
          <w:u w:val="single"/>
          <w:vertAlign w:val="superscript"/>
          <w:lang w:eastAsia="en-US"/>
        </w:rPr>
        <w:t>Кнпа</w:t>
      </w:r>
      <w:proofErr w:type="spellEnd"/>
      <w:proofErr w:type="gramEnd"/>
      <w:r w:rsidRPr="00A036B7">
        <w:rPr>
          <w:sz w:val="20"/>
          <w:szCs w:val="22"/>
          <w:u w:val="single"/>
          <w:vertAlign w:val="superscript"/>
          <w:lang w:eastAsia="en-US"/>
        </w:rPr>
        <w:t xml:space="preserve"> </w:t>
      </w:r>
      <w:r w:rsidRPr="00A036B7">
        <w:rPr>
          <w:sz w:val="20"/>
          <w:szCs w:val="22"/>
          <w:lang w:eastAsia="en-US"/>
        </w:rPr>
        <w:t>,</w:t>
      </w:r>
      <w:r w:rsidRPr="00A036B7">
        <w:rPr>
          <w:sz w:val="22"/>
          <w:szCs w:val="22"/>
          <w:lang w:eastAsia="en-US"/>
        </w:rPr>
        <w:t xml:space="preserve"> где</w:t>
      </w:r>
    </w:p>
    <w:p w:rsidR="00A036B7" w:rsidRPr="00A036B7" w:rsidRDefault="00A036B7" w:rsidP="00A036B7">
      <w:pPr>
        <w:widowControl w:val="0"/>
        <w:tabs>
          <w:tab w:val="left" w:pos="2740"/>
        </w:tabs>
        <w:spacing w:line="269" w:lineRule="exact"/>
        <w:ind w:right="240"/>
        <w:jc w:val="both"/>
        <w:rPr>
          <w:szCs w:val="22"/>
          <w:vertAlign w:val="subscript"/>
          <w:lang w:eastAsia="en-US"/>
        </w:rPr>
      </w:pPr>
      <w:r w:rsidRPr="00A036B7">
        <w:rPr>
          <w:szCs w:val="22"/>
          <w:vertAlign w:val="superscript"/>
          <w:lang w:eastAsia="en-US"/>
        </w:rPr>
        <w:t xml:space="preserve">                 </w:t>
      </w:r>
      <w:proofErr w:type="spellStart"/>
      <w:r w:rsidRPr="00A036B7">
        <w:rPr>
          <w:szCs w:val="22"/>
          <w:vertAlign w:val="superscript"/>
          <w:lang w:eastAsia="en-US"/>
        </w:rPr>
        <w:t>КНоп</w:t>
      </w:r>
      <w:proofErr w:type="spellEnd"/>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Днпа</w:t>
      </w:r>
      <w:proofErr w:type="spellEnd"/>
      <w:r w:rsidRPr="00A036B7">
        <w:rPr>
          <w:i/>
          <w:iCs/>
          <w:sz w:val="22"/>
          <w:szCs w:val="22"/>
          <w:lang w:eastAsia="en-US"/>
        </w:rPr>
        <w:t xml:space="preserve"> — доля нормативных правовых актов администрации района, в которых выявлены риски нарушения антимонопольного законодательства;</w:t>
      </w:r>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Кнпа</w:t>
      </w:r>
      <w:proofErr w:type="spellEnd"/>
      <w:r w:rsidRPr="00A036B7">
        <w:rPr>
          <w:color w:val="000000"/>
          <w:shd w:val="clear" w:color="auto" w:fill="FFFFFF"/>
          <w:lang w:bidi="ru-RU"/>
        </w:rPr>
        <w:t xml:space="preserve"> - </w:t>
      </w:r>
      <w:r w:rsidRPr="00A036B7">
        <w:rPr>
          <w:i/>
          <w:iCs/>
          <w:sz w:val="22"/>
          <w:szCs w:val="22"/>
          <w:lang w:eastAsia="en-US"/>
        </w:rPr>
        <w:t>количество нормативных правовых актов администрации района, в которых данным органом выявлены риски нарушения антимонопольного законодательства (в отчетном периоде);</w:t>
      </w:r>
    </w:p>
    <w:p w:rsidR="00A036B7" w:rsidRPr="00A036B7" w:rsidRDefault="00A036B7" w:rsidP="00A036B7">
      <w:pPr>
        <w:widowControl w:val="0"/>
        <w:spacing w:line="269" w:lineRule="exact"/>
        <w:ind w:right="280"/>
        <w:jc w:val="both"/>
        <w:rPr>
          <w:i/>
          <w:iCs/>
          <w:sz w:val="22"/>
          <w:szCs w:val="22"/>
          <w:lang w:eastAsia="en-US"/>
        </w:rPr>
      </w:pPr>
      <w:proofErr w:type="spellStart"/>
      <w:r w:rsidRPr="00A036B7">
        <w:rPr>
          <w:i/>
          <w:iCs/>
          <w:sz w:val="22"/>
          <w:szCs w:val="22"/>
          <w:lang w:eastAsia="en-US"/>
        </w:rPr>
        <w:t>КНоп</w:t>
      </w:r>
      <w:proofErr w:type="spellEnd"/>
      <w:r w:rsidRPr="00A036B7">
        <w:rPr>
          <w:color w:val="000000"/>
          <w:shd w:val="clear" w:color="auto" w:fill="FFFFFF"/>
          <w:lang w:bidi="ru-RU"/>
        </w:rPr>
        <w:t xml:space="preserve"> - </w:t>
      </w:r>
      <w:r w:rsidRPr="00A036B7">
        <w:rPr>
          <w:i/>
          <w:iCs/>
          <w:sz w:val="22"/>
          <w:szCs w:val="22"/>
          <w:lang w:eastAsia="en-US"/>
        </w:rPr>
        <w:t>количество нормативных правовых актов администрации района, в которых антимонопольным органом выявлены нарушения антимонопольного законодательства (в отчетном периоде).</w:t>
      </w:r>
    </w:p>
    <w:p w:rsidR="00A036B7" w:rsidRPr="00A036B7" w:rsidRDefault="00A036B7" w:rsidP="00A036B7">
      <w:pPr>
        <w:widowControl w:val="0"/>
        <w:spacing w:line="269" w:lineRule="exact"/>
        <w:ind w:right="460"/>
        <w:jc w:val="center"/>
        <w:rPr>
          <w:sz w:val="22"/>
          <w:szCs w:val="22"/>
          <w:lang w:eastAsia="en-US"/>
        </w:rPr>
      </w:pPr>
    </w:p>
    <w:p w:rsidR="00A036B7" w:rsidRPr="00A036B7" w:rsidRDefault="00A036B7" w:rsidP="00A036B7">
      <w:pPr>
        <w:widowControl w:val="0"/>
        <w:spacing w:line="269" w:lineRule="exact"/>
        <w:ind w:right="460"/>
        <w:jc w:val="center"/>
        <w:rPr>
          <w:b/>
          <w:sz w:val="22"/>
          <w:szCs w:val="22"/>
          <w:lang w:eastAsia="en-US"/>
        </w:rPr>
      </w:pPr>
      <w:r w:rsidRPr="00A036B7">
        <w:rPr>
          <w:b/>
          <w:sz w:val="22"/>
          <w:szCs w:val="22"/>
          <w:lang w:eastAsia="en-US"/>
        </w:rPr>
        <w:t>2. Методика расчета ключевых показателей эффективности функционирования</w:t>
      </w:r>
      <w:r w:rsidRPr="00A036B7">
        <w:rPr>
          <w:b/>
          <w:sz w:val="22"/>
          <w:szCs w:val="22"/>
          <w:lang w:eastAsia="en-US"/>
        </w:rPr>
        <w:br/>
        <w:t>антимонопольного комплаенса для уполномоченного подразделения (должностного лица)</w:t>
      </w:r>
    </w:p>
    <w:p w:rsidR="00A036B7" w:rsidRPr="00A036B7" w:rsidRDefault="00A036B7" w:rsidP="00A036B7">
      <w:pPr>
        <w:widowControl w:val="0"/>
        <w:spacing w:line="269" w:lineRule="exact"/>
        <w:ind w:right="460"/>
        <w:jc w:val="center"/>
        <w:rPr>
          <w:sz w:val="22"/>
          <w:szCs w:val="22"/>
          <w:lang w:eastAsia="en-US"/>
        </w:rPr>
      </w:pPr>
    </w:p>
    <w:p w:rsidR="00A036B7" w:rsidRPr="00A036B7" w:rsidRDefault="00A036B7" w:rsidP="00A036B7">
      <w:pPr>
        <w:widowControl w:val="0"/>
        <w:numPr>
          <w:ilvl w:val="0"/>
          <w:numId w:val="11"/>
        </w:numPr>
        <w:tabs>
          <w:tab w:val="left" w:pos="0"/>
        </w:tabs>
        <w:spacing w:line="269" w:lineRule="exact"/>
        <w:ind w:right="280"/>
        <w:jc w:val="both"/>
        <w:rPr>
          <w:sz w:val="22"/>
          <w:szCs w:val="22"/>
          <w:lang w:eastAsia="en-US"/>
        </w:rPr>
      </w:pPr>
      <w:r w:rsidRPr="00A036B7">
        <w:rPr>
          <w:sz w:val="22"/>
          <w:szCs w:val="22"/>
          <w:lang w:eastAsia="en-US"/>
        </w:rPr>
        <w:t>Для уполномоченного подразделения (должностного лица) рассчитываются следующий КПЭ:</w:t>
      </w:r>
    </w:p>
    <w:p w:rsidR="00A036B7" w:rsidRPr="00A036B7" w:rsidRDefault="00A036B7" w:rsidP="00A036B7">
      <w:pPr>
        <w:widowControl w:val="0"/>
        <w:spacing w:line="269" w:lineRule="exact"/>
        <w:ind w:right="280"/>
        <w:jc w:val="both"/>
        <w:rPr>
          <w:sz w:val="22"/>
          <w:szCs w:val="22"/>
          <w:lang w:eastAsia="en-US"/>
        </w:rPr>
      </w:pPr>
      <w:r w:rsidRPr="00A036B7">
        <w:rPr>
          <w:sz w:val="22"/>
          <w:szCs w:val="22"/>
          <w:lang w:eastAsia="en-US"/>
        </w:rPr>
        <w:t>доля сотрудников администрации района, в отношении которых были проведены обучающие мероприятия по антимонопольному законодательству и антимонопольному комплаенсу.</w:t>
      </w:r>
    </w:p>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2.2. Доля сотрудников администрации района, с которыми были проведены обучающие мероприятия по антимонопольному законодательству и антимонопольному комплаенсу, рассчитывается по формуле:</w:t>
      </w: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740"/>
        </w:tabs>
        <w:spacing w:line="269" w:lineRule="exact"/>
        <w:ind w:right="240"/>
        <w:jc w:val="both"/>
        <w:rPr>
          <w:sz w:val="22"/>
          <w:szCs w:val="22"/>
          <w:lang w:eastAsia="en-US"/>
        </w:rPr>
      </w:pPr>
      <w:proofErr w:type="spellStart"/>
      <w:r w:rsidRPr="00A036B7">
        <w:rPr>
          <w:sz w:val="22"/>
          <w:szCs w:val="22"/>
          <w:lang w:eastAsia="en-US"/>
        </w:rPr>
        <w:t>ДСо</w:t>
      </w:r>
      <w:proofErr w:type="spellEnd"/>
      <w:r w:rsidRPr="00A036B7">
        <w:rPr>
          <w:sz w:val="22"/>
          <w:szCs w:val="22"/>
          <w:lang w:eastAsia="en-US"/>
        </w:rPr>
        <w:t xml:space="preserve"> </w:t>
      </w:r>
      <w:proofErr w:type="gramStart"/>
      <w:r w:rsidRPr="00A036B7">
        <w:rPr>
          <w:sz w:val="22"/>
          <w:szCs w:val="22"/>
          <w:lang w:eastAsia="en-US"/>
        </w:rPr>
        <w:t xml:space="preserve">=  </w:t>
      </w:r>
      <w:proofErr w:type="spellStart"/>
      <w:r w:rsidRPr="00A036B7">
        <w:rPr>
          <w:szCs w:val="22"/>
          <w:u w:val="single"/>
          <w:vertAlign w:val="superscript"/>
          <w:lang w:eastAsia="en-US"/>
        </w:rPr>
        <w:t>КСо</w:t>
      </w:r>
      <w:proofErr w:type="spellEnd"/>
      <w:proofErr w:type="gramEnd"/>
      <w:r w:rsidRPr="00A036B7">
        <w:rPr>
          <w:sz w:val="20"/>
          <w:szCs w:val="22"/>
          <w:u w:val="single"/>
          <w:vertAlign w:val="superscript"/>
          <w:lang w:eastAsia="en-US"/>
        </w:rPr>
        <w:t xml:space="preserve"> </w:t>
      </w:r>
      <w:r w:rsidRPr="00A036B7">
        <w:rPr>
          <w:sz w:val="20"/>
          <w:szCs w:val="22"/>
          <w:lang w:eastAsia="en-US"/>
        </w:rPr>
        <w:t>,</w:t>
      </w:r>
      <w:r w:rsidRPr="00A036B7">
        <w:rPr>
          <w:sz w:val="22"/>
          <w:szCs w:val="22"/>
          <w:lang w:eastAsia="en-US"/>
        </w:rPr>
        <w:t xml:space="preserve">    &gt; где</w:t>
      </w:r>
    </w:p>
    <w:p w:rsidR="00A036B7" w:rsidRPr="00A036B7" w:rsidRDefault="00A036B7" w:rsidP="00A036B7">
      <w:pPr>
        <w:widowControl w:val="0"/>
        <w:tabs>
          <w:tab w:val="left" w:pos="2740"/>
        </w:tabs>
        <w:spacing w:line="269" w:lineRule="exact"/>
        <w:ind w:right="240"/>
        <w:jc w:val="both"/>
        <w:rPr>
          <w:szCs w:val="22"/>
          <w:vertAlign w:val="subscript"/>
          <w:lang w:eastAsia="en-US"/>
        </w:rPr>
      </w:pPr>
      <w:r w:rsidRPr="00A036B7">
        <w:rPr>
          <w:szCs w:val="22"/>
          <w:vertAlign w:val="superscript"/>
          <w:lang w:eastAsia="en-US"/>
        </w:rPr>
        <w:t xml:space="preserve">                 </w:t>
      </w:r>
      <w:proofErr w:type="spellStart"/>
      <w:r w:rsidRPr="00A036B7">
        <w:rPr>
          <w:szCs w:val="22"/>
          <w:vertAlign w:val="superscript"/>
          <w:lang w:eastAsia="en-US"/>
        </w:rPr>
        <w:t>КСобщ</w:t>
      </w:r>
      <w:proofErr w:type="spellEnd"/>
    </w:p>
    <w:p w:rsidR="00A036B7" w:rsidRPr="00A036B7" w:rsidRDefault="00A036B7" w:rsidP="00A036B7">
      <w:pPr>
        <w:widowControl w:val="0"/>
        <w:spacing w:line="269" w:lineRule="exact"/>
        <w:jc w:val="both"/>
        <w:rPr>
          <w:i/>
          <w:iCs/>
          <w:sz w:val="22"/>
          <w:szCs w:val="22"/>
          <w:lang w:eastAsia="en-US"/>
        </w:rPr>
      </w:pPr>
      <w:proofErr w:type="spellStart"/>
      <w:r w:rsidRPr="00A036B7">
        <w:rPr>
          <w:i/>
          <w:iCs/>
          <w:sz w:val="22"/>
          <w:szCs w:val="22"/>
          <w:lang w:eastAsia="en-US"/>
        </w:rPr>
        <w:t>ДСо</w:t>
      </w:r>
      <w:proofErr w:type="spellEnd"/>
      <w:r w:rsidRPr="00A036B7">
        <w:rPr>
          <w:i/>
          <w:iCs/>
          <w:sz w:val="22"/>
          <w:szCs w:val="22"/>
          <w:lang w:eastAsia="en-US"/>
        </w:rPr>
        <w:t xml:space="preserve"> - доля сотрудников администрации района, с которыми были проведены обучающие мероприятия по антимонопольному законодательству и антимонопольному комплаенсу;</w:t>
      </w:r>
    </w:p>
    <w:p w:rsidR="00A036B7" w:rsidRPr="00A036B7" w:rsidRDefault="00A036B7" w:rsidP="00A036B7">
      <w:pPr>
        <w:widowControl w:val="0"/>
        <w:spacing w:line="269" w:lineRule="exact"/>
        <w:jc w:val="both"/>
        <w:rPr>
          <w:i/>
          <w:iCs/>
          <w:sz w:val="22"/>
          <w:szCs w:val="22"/>
          <w:lang w:eastAsia="en-US"/>
        </w:rPr>
      </w:pPr>
      <w:proofErr w:type="spellStart"/>
      <w:r w:rsidRPr="00A036B7">
        <w:rPr>
          <w:i/>
          <w:iCs/>
          <w:sz w:val="22"/>
          <w:szCs w:val="22"/>
          <w:lang w:eastAsia="en-US"/>
        </w:rPr>
        <w:t>КСо</w:t>
      </w:r>
      <w:proofErr w:type="spellEnd"/>
      <w:r w:rsidRPr="00A036B7">
        <w:rPr>
          <w:i/>
          <w:iCs/>
          <w:sz w:val="22"/>
          <w:szCs w:val="22"/>
          <w:lang w:eastAsia="en-US"/>
        </w:rPr>
        <w:t xml:space="preserve"> - количество сотрудников администрации района, с которыми были проведены обучающие мероприятия по антимонопольному законодательству и антимонопольному комплаенсу;</w:t>
      </w:r>
    </w:p>
    <w:p w:rsidR="00A036B7" w:rsidRPr="00A036B7" w:rsidRDefault="00A036B7" w:rsidP="00A036B7">
      <w:pPr>
        <w:widowControl w:val="0"/>
        <w:spacing w:line="269" w:lineRule="exact"/>
        <w:jc w:val="both"/>
        <w:rPr>
          <w:i/>
          <w:iCs/>
          <w:sz w:val="22"/>
          <w:szCs w:val="22"/>
          <w:lang w:eastAsia="en-US"/>
        </w:rPr>
      </w:pPr>
      <w:proofErr w:type="spellStart"/>
      <w:r w:rsidRPr="00A036B7">
        <w:rPr>
          <w:i/>
          <w:iCs/>
          <w:sz w:val="22"/>
          <w:szCs w:val="22"/>
          <w:lang w:eastAsia="en-US"/>
        </w:rPr>
        <w:t>КСобщ</w:t>
      </w:r>
      <w:proofErr w:type="spellEnd"/>
      <w:r w:rsidRPr="00A036B7">
        <w:rPr>
          <w:i/>
          <w:iCs/>
          <w:sz w:val="22"/>
          <w:szCs w:val="22"/>
          <w:lang w:eastAsia="en-US"/>
        </w:rPr>
        <w:t xml:space="preserve"> - общее количество сотрудников администрации района, чьи трудовые (должностные) обязанности предусматривают выполнение функций, связанных с рисками нарушения антимонопольного законодательства.</w:t>
      </w:r>
    </w:p>
    <w:p w:rsidR="00A036B7" w:rsidRPr="00A036B7" w:rsidRDefault="00A036B7" w:rsidP="00A036B7">
      <w:pPr>
        <w:widowControl w:val="0"/>
        <w:tabs>
          <w:tab w:val="left" w:pos="2332"/>
        </w:tabs>
        <w:spacing w:line="269" w:lineRule="exact"/>
        <w:ind w:right="1280"/>
        <w:rPr>
          <w:b/>
          <w:bCs/>
          <w:sz w:val="22"/>
          <w:szCs w:val="22"/>
          <w:lang w:eastAsia="en-US"/>
        </w:rPr>
      </w:pPr>
    </w:p>
    <w:p w:rsidR="00A036B7" w:rsidRPr="00A036B7" w:rsidRDefault="00B67365" w:rsidP="00B67365">
      <w:pPr>
        <w:widowControl w:val="0"/>
        <w:tabs>
          <w:tab w:val="left" w:pos="2332"/>
        </w:tabs>
        <w:spacing w:line="269" w:lineRule="exact"/>
        <w:ind w:left="1276" w:right="1280" w:hanging="1276"/>
        <w:rPr>
          <w:b/>
          <w:bCs/>
          <w:sz w:val="22"/>
          <w:szCs w:val="22"/>
          <w:lang w:eastAsia="en-US"/>
        </w:rPr>
      </w:pPr>
      <w:r>
        <w:rPr>
          <w:b/>
          <w:bCs/>
          <w:sz w:val="22"/>
          <w:szCs w:val="22"/>
          <w:lang w:eastAsia="en-US"/>
        </w:rPr>
        <w:t xml:space="preserve">               </w:t>
      </w:r>
      <w:r w:rsidR="00A036B7" w:rsidRPr="00A036B7">
        <w:rPr>
          <w:b/>
          <w:bCs/>
          <w:sz w:val="22"/>
          <w:szCs w:val="22"/>
          <w:lang w:eastAsia="en-US"/>
        </w:rPr>
        <w:t xml:space="preserve">3. Оценка значений КПЭ для администрации района в целом и КПЭ для </w:t>
      </w:r>
      <w:r>
        <w:rPr>
          <w:b/>
          <w:bCs/>
          <w:sz w:val="22"/>
          <w:szCs w:val="22"/>
          <w:lang w:eastAsia="en-US"/>
        </w:rPr>
        <w:t xml:space="preserve"> </w:t>
      </w:r>
      <w:r w:rsidR="00A036B7" w:rsidRPr="00A036B7">
        <w:rPr>
          <w:b/>
          <w:bCs/>
          <w:sz w:val="22"/>
          <w:szCs w:val="22"/>
          <w:lang w:eastAsia="en-US"/>
        </w:rPr>
        <w:t>уполномоченного подразделения (должностного лица)</w:t>
      </w: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418CC" w:rsidP="00A036B7">
      <w:pPr>
        <w:widowControl w:val="0"/>
        <w:tabs>
          <w:tab w:val="left" w:pos="1294"/>
        </w:tabs>
        <w:spacing w:line="264" w:lineRule="exact"/>
        <w:jc w:val="both"/>
        <w:rPr>
          <w:sz w:val="22"/>
          <w:szCs w:val="22"/>
          <w:lang w:eastAsia="en-US"/>
        </w:rPr>
      </w:pPr>
      <w:r>
        <w:rPr>
          <w:sz w:val="22"/>
          <w:szCs w:val="22"/>
          <w:lang w:eastAsia="en-US"/>
        </w:rPr>
        <w:t xml:space="preserve">3.1. </w:t>
      </w:r>
      <w:r w:rsidR="00A036B7" w:rsidRPr="00A036B7">
        <w:rPr>
          <w:sz w:val="22"/>
          <w:szCs w:val="22"/>
          <w:lang w:eastAsia="en-US"/>
        </w:rPr>
        <w:t>Оценка значений КПЗ «коэффициент снижения количества нарушений антимонопольного законодательства со стороны администрации района (по сравнению с предыдущим годом)».</w:t>
      </w:r>
    </w:p>
    <w:p w:rsidR="00A036B7" w:rsidRPr="00A036B7" w:rsidRDefault="00A418CC" w:rsidP="00A418CC">
      <w:pPr>
        <w:widowControl w:val="0"/>
        <w:tabs>
          <w:tab w:val="left" w:pos="3374"/>
        </w:tabs>
        <w:spacing w:line="269" w:lineRule="exact"/>
        <w:jc w:val="both"/>
        <w:rPr>
          <w:sz w:val="22"/>
          <w:szCs w:val="22"/>
          <w:lang w:eastAsia="en-US"/>
        </w:rPr>
      </w:pPr>
      <w:r>
        <w:rPr>
          <w:sz w:val="22"/>
          <w:szCs w:val="22"/>
          <w:lang w:eastAsia="en-US"/>
        </w:rPr>
        <w:t xml:space="preserve">        </w:t>
      </w:r>
      <w:r w:rsidR="00A036B7" w:rsidRPr="00A036B7">
        <w:rPr>
          <w:sz w:val="22"/>
          <w:szCs w:val="22"/>
          <w:lang w:eastAsia="en-US"/>
        </w:rPr>
        <w:t>Ключевой показатель «коэффициент снижения количества нарушений антимонопольного законодательства со стороны администрации района (по сравнению с предыдущим годом)» коррелирует с ключевым показателем мероприятий, предусмотренным подпунктом «б» пункта 1 Национального плана развития конкуренции в Российской Федерации на 2018 - 2020 годы (далее - Национальный план), утвержденным Указом Президента РФ от 21.12.2017 № 618 «Об основных направлениях государственной политики по р</w:t>
      </w:r>
      <w:r>
        <w:rPr>
          <w:sz w:val="22"/>
          <w:szCs w:val="22"/>
          <w:lang w:eastAsia="en-US"/>
        </w:rPr>
        <w:t xml:space="preserve">азвитию конкуренции», а именно: </w:t>
      </w:r>
      <w:r w:rsidR="00A036B7" w:rsidRPr="00A036B7">
        <w:rPr>
          <w:sz w:val="22"/>
          <w:szCs w:val="22"/>
          <w:lang w:eastAsia="en-US"/>
        </w:rPr>
        <w:t>«снижение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предыдущим годом».</w:t>
      </w:r>
    </w:p>
    <w:p w:rsidR="00A036B7" w:rsidRPr="00A036B7" w:rsidRDefault="00A036B7" w:rsidP="00A036B7">
      <w:pPr>
        <w:widowControl w:val="0"/>
        <w:spacing w:line="269" w:lineRule="exact"/>
        <w:ind w:firstLine="740"/>
        <w:jc w:val="both"/>
        <w:rPr>
          <w:sz w:val="22"/>
          <w:szCs w:val="22"/>
          <w:lang w:eastAsia="en-US"/>
        </w:rPr>
      </w:pPr>
      <w:r w:rsidRPr="00A036B7">
        <w:rPr>
          <w:sz w:val="22"/>
          <w:szCs w:val="22"/>
          <w:lang w:eastAsia="en-US"/>
        </w:rPr>
        <w:t xml:space="preserve">Ежегодная оценка значения КПЗ «коэффициент снижения количества нарушений </w:t>
      </w:r>
      <w:r w:rsidRPr="00A036B7">
        <w:rPr>
          <w:sz w:val="22"/>
          <w:szCs w:val="22"/>
          <w:lang w:eastAsia="en-US"/>
        </w:rPr>
        <w:lastRenderedPageBreak/>
        <w:t>антимонопольного законодательства со стороны администрации района (по сравнению с предыдущим годом)» призвана обеспечить понимание об эффективности функционирования антимонопольного комплаенса в администрации района и о соответствии мероприятий антимонопольного комплаенса администрации района направлениям совершенствования государственной политики по развитию конкуренции, установленных Национальным планом.</w:t>
      </w:r>
    </w:p>
    <w:p w:rsidR="00A036B7" w:rsidRPr="00A036B7" w:rsidRDefault="00A418CC" w:rsidP="00A036B7">
      <w:pPr>
        <w:widowControl w:val="0"/>
        <w:tabs>
          <w:tab w:val="left" w:pos="1294"/>
        </w:tabs>
        <w:spacing w:line="269" w:lineRule="exact"/>
        <w:jc w:val="both"/>
        <w:rPr>
          <w:sz w:val="22"/>
          <w:szCs w:val="22"/>
          <w:lang w:eastAsia="en-US"/>
        </w:rPr>
      </w:pPr>
      <w:r>
        <w:rPr>
          <w:sz w:val="22"/>
          <w:szCs w:val="22"/>
          <w:lang w:eastAsia="en-US"/>
        </w:rPr>
        <w:t xml:space="preserve">3.2. </w:t>
      </w:r>
      <w:r w:rsidR="00A036B7" w:rsidRPr="00A036B7">
        <w:rPr>
          <w:sz w:val="22"/>
          <w:szCs w:val="22"/>
          <w:lang w:eastAsia="en-US"/>
        </w:rPr>
        <w:t>Оценка значений КПЗ «доля проектов нормативных правовых актов администрации района, в которых выявлены риски нарушения антимонопольного законодательства» и «доля нормативных правовых актов администрации района, в которых выявлены риски нарушения антимонопольного законодательства».</w:t>
      </w:r>
    </w:p>
    <w:p w:rsidR="00A036B7" w:rsidRPr="00A036B7" w:rsidRDefault="00A418CC" w:rsidP="00A418CC">
      <w:pPr>
        <w:widowControl w:val="0"/>
        <w:spacing w:line="269" w:lineRule="exact"/>
        <w:jc w:val="both"/>
        <w:rPr>
          <w:sz w:val="22"/>
          <w:szCs w:val="22"/>
          <w:lang w:eastAsia="en-US"/>
        </w:rPr>
      </w:pPr>
      <w:r>
        <w:rPr>
          <w:sz w:val="22"/>
          <w:szCs w:val="22"/>
          <w:lang w:eastAsia="en-US"/>
        </w:rPr>
        <w:t xml:space="preserve">        </w:t>
      </w:r>
      <w:r w:rsidR="00A036B7" w:rsidRPr="00A036B7">
        <w:rPr>
          <w:sz w:val="22"/>
          <w:szCs w:val="22"/>
          <w:lang w:eastAsia="en-US"/>
        </w:rPr>
        <w:t>Оценка вышеуказанных значений КПЗ направлена на понимание эффективности мероприятий антимонопольного комплаенса, предусмотренных в разделе 3 Положения.</w:t>
      </w:r>
    </w:p>
    <w:p w:rsidR="00A036B7" w:rsidRPr="00A036B7" w:rsidRDefault="00A418CC" w:rsidP="00A418CC">
      <w:pPr>
        <w:widowControl w:val="0"/>
        <w:spacing w:line="269" w:lineRule="exact"/>
        <w:jc w:val="both"/>
        <w:rPr>
          <w:sz w:val="22"/>
          <w:szCs w:val="22"/>
          <w:lang w:eastAsia="en-US"/>
        </w:rPr>
      </w:pPr>
      <w:r>
        <w:rPr>
          <w:sz w:val="22"/>
          <w:szCs w:val="22"/>
          <w:lang w:eastAsia="en-US"/>
        </w:rPr>
        <w:t xml:space="preserve">        </w:t>
      </w:r>
      <w:r w:rsidR="00A036B7" w:rsidRPr="00A036B7">
        <w:rPr>
          <w:sz w:val="22"/>
          <w:szCs w:val="22"/>
          <w:lang w:eastAsia="en-US"/>
        </w:rPr>
        <w:t>При эффективном проведении мероприятий по анализу нормативных правовых актов администрации района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КПЗ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w:t>
      </w:r>
      <w:r>
        <w:rPr>
          <w:sz w:val="22"/>
          <w:szCs w:val="22"/>
          <w:lang w:eastAsia="en-US"/>
        </w:rPr>
        <w:t>н</w:t>
      </w:r>
      <w:r w:rsidR="00A036B7" w:rsidRPr="00A036B7">
        <w:rPr>
          <w:sz w:val="22"/>
          <w:szCs w:val="22"/>
          <w:lang w:eastAsia="en-US"/>
        </w:rPr>
        <w:t>ых антимонопольным органом нарушений антимонопольного законодательства в таких актах (знаменатель), низкие значения КПЗ будут свидетельствовать о низкой эффективности данных мероприятий.</w:t>
      </w:r>
    </w:p>
    <w:p w:rsidR="00A036B7" w:rsidRPr="00A036B7" w:rsidRDefault="00A418CC" w:rsidP="00A036B7">
      <w:pPr>
        <w:widowControl w:val="0"/>
        <w:tabs>
          <w:tab w:val="left" w:pos="1177"/>
        </w:tabs>
        <w:spacing w:line="269" w:lineRule="exact"/>
        <w:jc w:val="both"/>
        <w:rPr>
          <w:sz w:val="22"/>
          <w:szCs w:val="22"/>
          <w:lang w:eastAsia="en-US"/>
        </w:rPr>
      </w:pPr>
      <w:r>
        <w:rPr>
          <w:sz w:val="22"/>
          <w:szCs w:val="22"/>
          <w:lang w:eastAsia="en-US"/>
        </w:rPr>
        <w:t xml:space="preserve">3.3. </w:t>
      </w:r>
      <w:r w:rsidR="00A036B7" w:rsidRPr="00A036B7">
        <w:rPr>
          <w:sz w:val="22"/>
          <w:szCs w:val="22"/>
          <w:lang w:eastAsia="en-US"/>
        </w:rPr>
        <w:t>Оценка значения КПЗ «сотрудников администрации района, с которыми были проведены обучающие мероприятия по антимонопольному законодательству и антимонопольному комплаенсу.</w:t>
      </w:r>
    </w:p>
    <w:p w:rsidR="00A036B7" w:rsidRPr="00A036B7" w:rsidRDefault="00A418CC" w:rsidP="00A418CC">
      <w:pPr>
        <w:widowControl w:val="0"/>
        <w:spacing w:line="269" w:lineRule="exact"/>
        <w:jc w:val="both"/>
        <w:rPr>
          <w:sz w:val="22"/>
          <w:szCs w:val="22"/>
          <w:lang w:eastAsia="en-US"/>
        </w:rPr>
      </w:pPr>
      <w:r>
        <w:rPr>
          <w:sz w:val="22"/>
          <w:szCs w:val="22"/>
          <w:lang w:eastAsia="en-US"/>
        </w:rPr>
        <w:t xml:space="preserve">       </w:t>
      </w:r>
      <w:r w:rsidR="00A036B7" w:rsidRPr="00A036B7">
        <w:rPr>
          <w:sz w:val="22"/>
          <w:szCs w:val="22"/>
          <w:lang w:eastAsia="en-US"/>
        </w:rPr>
        <w:t>Консультирование и обучение служащих администрации района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администрации района. В том числе от эффективности работы уполномоченного подразделения (должностного лица) по данному направлению напрямую зависит возможность достижения целей Национального плана, предусмотренных подпунктом «б» пункта 1 Национального плана.</w:t>
      </w:r>
    </w:p>
    <w:p w:rsidR="00A036B7" w:rsidRPr="00A036B7" w:rsidRDefault="00A418CC" w:rsidP="00A418CC">
      <w:pPr>
        <w:widowControl w:val="0"/>
        <w:spacing w:line="269" w:lineRule="exact"/>
        <w:jc w:val="both"/>
        <w:rPr>
          <w:sz w:val="22"/>
          <w:szCs w:val="22"/>
          <w:lang w:eastAsia="en-US"/>
        </w:rPr>
      </w:pPr>
      <w:r>
        <w:rPr>
          <w:sz w:val="22"/>
          <w:szCs w:val="22"/>
          <w:lang w:eastAsia="en-US"/>
        </w:rPr>
        <w:t xml:space="preserve">      </w:t>
      </w:r>
      <w:r w:rsidR="00A036B7" w:rsidRPr="00A036B7">
        <w:rPr>
          <w:sz w:val="22"/>
          <w:szCs w:val="22"/>
          <w:lang w:eastAsia="en-US"/>
        </w:rPr>
        <w:t xml:space="preserve">Расчет данного показателя предусматривает определение сотрудников </w:t>
      </w:r>
      <w:r w:rsidR="00B67365">
        <w:rPr>
          <w:sz w:val="22"/>
          <w:szCs w:val="22"/>
          <w:lang w:eastAsia="en-US"/>
        </w:rPr>
        <w:t>администрации района</w:t>
      </w:r>
      <w:r w:rsidR="00A036B7" w:rsidRPr="00A036B7">
        <w:rPr>
          <w:sz w:val="22"/>
          <w:szCs w:val="22"/>
          <w:lang w:eastAsia="en-US"/>
        </w:rPr>
        <w:t>,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Default="00A036B7"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Default="00A418CC" w:rsidP="00A036B7">
      <w:pPr>
        <w:widowControl w:val="0"/>
        <w:tabs>
          <w:tab w:val="left" w:pos="2467"/>
        </w:tabs>
        <w:spacing w:line="269" w:lineRule="exact"/>
        <w:ind w:right="280"/>
        <w:jc w:val="both"/>
        <w:rPr>
          <w:sz w:val="22"/>
          <w:szCs w:val="22"/>
          <w:lang w:eastAsia="en-US"/>
        </w:rPr>
      </w:pPr>
    </w:p>
    <w:p w:rsidR="00A418CC" w:rsidRPr="00A036B7" w:rsidRDefault="00A418CC"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Default="00A036B7" w:rsidP="00A036B7">
      <w:pPr>
        <w:widowControl w:val="0"/>
        <w:tabs>
          <w:tab w:val="left" w:pos="2467"/>
        </w:tabs>
        <w:spacing w:line="269" w:lineRule="exact"/>
        <w:ind w:right="280"/>
        <w:jc w:val="both"/>
        <w:rPr>
          <w:sz w:val="22"/>
          <w:szCs w:val="22"/>
          <w:lang w:eastAsia="en-US"/>
        </w:rPr>
      </w:pPr>
    </w:p>
    <w:p w:rsidR="00AE2A32" w:rsidRPr="00A036B7" w:rsidRDefault="00AE2A32" w:rsidP="00A036B7">
      <w:pPr>
        <w:widowControl w:val="0"/>
        <w:tabs>
          <w:tab w:val="left" w:pos="2467"/>
        </w:tabs>
        <w:spacing w:line="269" w:lineRule="exact"/>
        <w:ind w:right="280"/>
        <w:jc w:val="both"/>
        <w:rPr>
          <w:sz w:val="22"/>
          <w:szCs w:val="22"/>
          <w:lang w:eastAsia="en-US"/>
        </w:rPr>
      </w:pPr>
    </w:p>
    <w:p w:rsidR="00AE2A32" w:rsidRDefault="00AE2A32" w:rsidP="00A036B7">
      <w:pPr>
        <w:widowControl w:val="0"/>
        <w:spacing w:line="240" w:lineRule="exact"/>
        <w:ind w:right="180"/>
        <w:jc w:val="right"/>
        <w:rPr>
          <w:color w:val="000000"/>
          <w:lang w:bidi="ru-RU"/>
        </w:rPr>
      </w:pPr>
    </w:p>
    <w:p w:rsidR="00A036B7" w:rsidRPr="00A036B7" w:rsidRDefault="00A036B7" w:rsidP="00A036B7">
      <w:pPr>
        <w:widowControl w:val="0"/>
        <w:spacing w:line="240" w:lineRule="exact"/>
        <w:ind w:right="180"/>
        <w:jc w:val="right"/>
        <w:rPr>
          <w:sz w:val="22"/>
          <w:szCs w:val="22"/>
          <w:lang w:eastAsia="en-US"/>
        </w:rPr>
      </w:pPr>
      <w:r w:rsidRPr="00A036B7">
        <w:rPr>
          <w:color w:val="000000"/>
          <w:lang w:bidi="ru-RU"/>
        </w:rPr>
        <w:t xml:space="preserve">Приложение </w:t>
      </w:r>
      <w:r w:rsidR="00641313">
        <w:rPr>
          <w:color w:val="000000"/>
          <w:lang w:bidi="ru-RU"/>
        </w:rPr>
        <w:t xml:space="preserve">№ </w:t>
      </w:r>
      <w:r w:rsidRPr="00A036B7">
        <w:rPr>
          <w:color w:val="000000"/>
          <w:lang w:bidi="ru-RU"/>
        </w:rPr>
        <w:t>2</w:t>
      </w:r>
    </w:p>
    <w:p w:rsidR="00A036B7" w:rsidRPr="00A036B7" w:rsidRDefault="00A036B7" w:rsidP="00A036B7">
      <w:pPr>
        <w:widowControl w:val="0"/>
        <w:tabs>
          <w:tab w:val="left" w:leader="underscore" w:pos="9535"/>
        </w:tabs>
        <w:spacing w:line="269" w:lineRule="exact"/>
        <w:ind w:left="5529"/>
        <w:jc w:val="both"/>
        <w:rPr>
          <w:sz w:val="22"/>
          <w:szCs w:val="22"/>
          <w:lang w:eastAsia="en-US"/>
        </w:rPr>
      </w:pPr>
      <w:r w:rsidRPr="00A036B7">
        <w:rPr>
          <w:color w:val="000000"/>
          <w:lang w:bidi="ru-RU"/>
        </w:rPr>
        <w:t>к постановлению администрации района от_______201</w:t>
      </w:r>
      <w:r w:rsidR="00A418CC">
        <w:rPr>
          <w:color w:val="000000"/>
          <w:lang w:bidi="ru-RU"/>
        </w:rPr>
        <w:t>9</w:t>
      </w:r>
      <w:r w:rsidRPr="00A036B7">
        <w:rPr>
          <w:color w:val="000000"/>
          <w:lang w:bidi="ru-RU"/>
        </w:rPr>
        <w:t xml:space="preserve"> г. №________</w:t>
      </w:r>
    </w:p>
    <w:p w:rsidR="00A036B7" w:rsidRPr="00A036B7" w:rsidRDefault="00A036B7" w:rsidP="00A036B7">
      <w:pPr>
        <w:widowControl w:val="0"/>
        <w:spacing w:line="269" w:lineRule="exact"/>
        <w:ind w:left="5529" w:right="-1"/>
        <w:jc w:val="right"/>
        <w:rPr>
          <w:sz w:val="22"/>
          <w:szCs w:val="22"/>
          <w:lang w:eastAsia="en-US"/>
        </w:rPr>
      </w:pPr>
      <w:r w:rsidRPr="00A036B7">
        <w:rPr>
          <w:color w:val="000000"/>
          <w:lang w:bidi="ru-RU"/>
        </w:rPr>
        <w:t xml:space="preserve">       </w:t>
      </w: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spacing w:line="269" w:lineRule="exact"/>
        <w:ind w:right="80"/>
        <w:jc w:val="center"/>
        <w:rPr>
          <w:b/>
          <w:bCs/>
          <w:sz w:val="22"/>
          <w:szCs w:val="22"/>
          <w:lang w:eastAsia="en-US"/>
        </w:rPr>
      </w:pPr>
      <w:r w:rsidRPr="00A036B7">
        <w:rPr>
          <w:b/>
          <w:bCs/>
          <w:sz w:val="22"/>
          <w:szCs w:val="22"/>
          <w:lang w:eastAsia="en-US"/>
        </w:rPr>
        <w:t>ЛИСТ ОЗНАКОМЛЕНИЯ</w:t>
      </w:r>
    </w:p>
    <w:p w:rsidR="00A036B7" w:rsidRPr="00A036B7" w:rsidRDefault="00A036B7" w:rsidP="00A036B7">
      <w:pPr>
        <w:widowControl w:val="0"/>
        <w:spacing w:line="269" w:lineRule="exact"/>
        <w:ind w:right="80"/>
        <w:jc w:val="center"/>
        <w:rPr>
          <w:sz w:val="22"/>
          <w:szCs w:val="22"/>
          <w:lang w:eastAsia="en-US"/>
        </w:rPr>
      </w:pPr>
      <w:r w:rsidRPr="00A036B7">
        <w:rPr>
          <w:sz w:val="22"/>
          <w:szCs w:val="22"/>
          <w:lang w:eastAsia="en-US"/>
        </w:rPr>
        <w:t>муниципальных служащих и работников администрации района</w:t>
      </w:r>
    </w:p>
    <w:p w:rsidR="00A036B7" w:rsidRPr="00A036B7" w:rsidRDefault="00A036B7" w:rsidP="00A036B7">
      <w:pPr>
        <w:widowControl w:val="0"/>
        <w:tabs>
          <w:tab w:val="left" w:leader="underscore" w:pos="2648"/>
        </w:tabs>
        <w:spacing w:line="269" w:lineRule="exact"/>
        <w:ind w:left="560"/>
        <w:jc w:val="both"/>
        <w:rPr>
          <w:sz w:val="22"/>
          <w:szCs w:val="22"/>
          <w:lang w:eastAsia="en-US"/>
        </w:rPr>
      </w:pPr>
      <w:r w:rsidRPr="00A036B7">
        <w:rPr>
          <w:sz w:val="22"/>
          <w:szCs w:val="22"/>
          <w:lang w:eastAsia="en-US"/>
        </w:rPr>
        <w:t>с Положением об организации системы внутреннего обеспечения соответствия</w:t>
      </w:r>
    </w:p>
    <w:p w:rsidR="00A036B7" w:rsidRPr="00A036B7" w:rsidRDefault="00A036B7" w:rsidP="00A036B7">
      <w:pPr>
        <w:widowControl w:val="0"/>
        <w:spacing w:line="269" w:lineRule="exact"/>
        <w:ind w:right="80"/>
        <w:jc w:val="center"/>
        <w:rPr>
          <w:sz w:val="22"/>
          <w:szCs w:val="22"/>
          <w:lang w:eastAsia="en-US"/>
        </w:rPr>
      </w:pPr>
      <w:r w:rsidRPr="00A036B7">
        <w:rPr>
          <w:sz w:val="22"/>
          <w:szCs w:val="22"/>
          <w:lang w:eastAsia="en-US"/>
        </w:rPr>
        <w:t>требованиям антимонопольного законодательства</w:t>
      </w:r>
    </w:p>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Pr="00A036B7" w:rsidRDefault="00A036B7" w:rsidP="00A036B7">
      <w:pPr>
        <w:widowControl w:val="0"/>
        <w:tabs>
          <w:tab w:val="left" w:pos="2467"/>
        </w:tabs>
        <w:spacing w:line="269" w:lineRule="exact"/>
        <w:ind w:right="280"/>
        <w:jc w:val="both"/>
        <w:rPr>
          <w:sz w:val="22"/>
          <w:szCs w:val="22"/>
          <w:lang w:eastAsia="en-US"/>
        </w:rPr>
      </w:pPr>
    </w:p>
    <w:tbl>
      <w:tblPr>
        <w:tblStyle w:val="1"/>
        <w:tblW w:w="0" w:type="auto"/>
        <w:tblLook w:val="04A0" w:firstRow="1" w:lastRow="0" w:firstColumn="1" w:lastColumn="0" w:noHBand="0" w:noVBand="1"/>
      </w:tblPr>
      <w:tblGrid>
        <w:gridCol w:w="842"/>
        <w:gridCol w:w="2401"/>
        <w:gridCol w:w="2509"/>
        <w:gridCol w:w="1908"/>
        <w:gridCol w:w="1911"/>
      </w:tblGrid>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 xml:space="preserve">№ </w:t>
            </w:r>
            <w:proofErr w:type="spellStart"/>
            <w:r w:rsidRPr="00A036B7">
              <w:rPr>
                <w:sz w:val="22"/>
                <w:szCs w:val="22"/>
                <w:lang w:eastAsia="en-US"/>
              </w:rPr>
              <w:t>п.п</w:t>
            </w:r>
            <w:proofErr w:type="spellEnd"/>
            <w:r w:rsidRPr="00A036B7">
              <w:rPr>
                <w:sz w:val="22"/>
                <w:szCs w:val="22"/>
                <w:lang w:eastAsia="en-US"/>
              </w:rPr>
              <w:t>.</w:t>
            </w: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 xml:space="preserve">         ФИО </w:t>
            </w: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 xml:space="preserve">  Должность</w:t>
            </w: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Дата</w:t>
            </w: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r w:rsidRPr="00A036B7">
              <w:rPr>
                <w:sz w:val="22"/>
                <w:szCs w:val="22"/>
                <w:lang w:eastAsia="en-US"/>
              </w:rPr>
              <w:t>Подпись</w:t>
            </w: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r w:rsidR="00A036B7" w:rsidRPr="00A036B7" w:rsidTr="007D4636">
        <w:tc>
          <w:tcPr>
            <w:tcW w:w="817"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410"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2515"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4" w:type="dxa"/>
          </w:tcPr>
          <w:p w:rsidR="00A036B7" w:rsidRPr="00A036B7" w:rsidRDefault="00A036B7" w:rsidP="00A036B7">
            <w:pPr>
              <w:widowControl w:val="0"/>
              <w:tabs>
                <w:tab w:val="left" w:pos="2467"/>
              </w:tabs>
              <w:spacing w:line="269" w:lineRule="exact"/>
              <w:ind w:right="280"/>
              <w:jc w:val="both"/>
              <w:rPr>
                <w:sz w:val="22"/>
                <w:szCs w:val="22"/>
                <w:lang w:eastAsia="en-US"/>
              </w:rPr>
            </w:pPr>
          </w:p>
        </w:tc>
        <w:tc>
          <w:tcPr>
            <w:tcW w:w="1915" w:type="dxa"/>
          </w:tcPr>
          <w:p w:rsidR="00A036B7" w:rsidRPr="00A036B7" w:rsidRDefault="00A036B7" w:rsidP="00A036B7">
            <w:pPr>
              <w:widowControl w:val="0"/>
              <w:tabs>
                <w:tab w:val="left" w:pos="2467"/>
              </w:tabs>
              <w:spacing w:line="269" w:lineRule="exact"/>
              <w:ind w:right="280"/>
              <w:jc w:val="both"/>
              <w:rPr>
                <w:sz w:val="22"/>
                <w:szCs w:val="22"/>
                <w:lang w:eastAsia="en-US"/>
              </w:rPr>
            </w:pPr>
          </w:p>
        </w:tc>
      </w:tr>
    </w:tbl>
    <w:p w:rsidR="00A036B7" w:rsidRPr="00A036B7" w:rsidRDefault="00A036B7" w:rsidP="00A036B7">
      <w:pPr>
        <w:widowControl w:val="0"/>
        <w:tabs>
          <w:tab w:val="left" w:pos="2467"/>
        </w:tabs>
        <w:spacing w:line="269" w:lineRule="exact"/>
        <w:ind w:right="280"/>
        <w:jc w:val="both"/>
        <w:rPr>
          <w:sz w:val="22"/>
          <w:szCs w:val="22"/>
          <w:lang w:eastAsia="en-US"/>
        </w:rPr>
      </w:pPr>
    </w:p>
    <w:p w:rsidR="00A036B7" w:rsidRDefault="00A036B7"/>
    <w:sectPr w:rsidR="00A036B7" w:rsidSect="00A036B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628"/>
    <w:multiLevelType w:val="multilevel"/>
    <w:tmpl w:val="4E6E2D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92E6F"/>
    <w:multiLevelType w:val="multilevel"/>
    <w:tmpl w:val="1B5037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D3911"/>
    <w:multiLevelType w:val="multilevel"/>
    <w:tmpl w:val="074410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12EDE"/>
    <w:multiLevelType w:val="multilevel"/>
    <w:tmpl w:val="8F426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A33B9"/>
    <w:multiLevelType w:val="hybridMultilevel"/>
    <w:tmpl w:val="647AF8A8"/>
    <w:lvl w:ilvl="0" w:tplc="2026B8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EB23C8A"/>
    <w:multiLevelType w:val="multilevel"/>
    <w:tmpl w:val="646605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5E27DA"/>
    <w:multiLevelType w:val="multilevel"/>
    <w:tmpl w:val="B4A48F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60BC0"/>
    <w:multiLevelType w:val="multilevel"/>
    <w:tmpl w:val="0B4481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B60D65"/>
    <w:multiLevelType w:val="multilevel"/>
    <w:tmpl w:val="277C3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797433"/>
    <w:multiLevelType w:val="multilevel"/>
    <w:tmpl w:val="3EBAD7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0B51D6"/>
    <w:multiLevelType w:val="multilevel"/>
    <w:tmpl w:val="746CF1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0A007F"/>
    <w:multiLevelType w:val="multilevel"/>
    <w:tmpl w:val="68E69D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552D53"/>
    <w:multiLevelType w:val="multilevel"/>
    <w:tmpl w:val="E99A6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1"/>
  </w:num>
  <w:num w:numId="5">
    <w:abstractNumId w:val="9"/>
  </w:num>
  <w:num w:numId="6">
    <w:abstractNumId w:val="7"/>
  </w:num>
  <w:num w:numId="7">
    <w:abstractNumId w:val="5"/>
  </w:num>
  <w:num w:numId="8">
    <w:abstractNumId w:val="2"/>
  </w:num>
  <w:num w:numId="9">
    <w:abstractNumId w:val="10"/>
  </w:num>
  <w:num w:numId="10">
    <w:abstractNumId w:val="0"/>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64"/>
    <w:rsid w:val="00035AF0"/>
    <w:rsid w:val="000429BF"/>
    <w:rsid w:val="0006495D"/>
    <w:rsid w:val="00087578"/>
    <w:rsid w:val="000933CB"/>
    <w:rsid w:val="000E65C2"/>
    <w:rsid w:val="001963C2"/>
    <w:rsid w:val="002C6942"/>
    <w:rsid w:val="00345072"/>
    <w:rsid w:val="003717B9"/>
    <w:rsid w:val="003F1EBE"/>
    <w:rsid w:val="004D2310"/>
    <w:rsid w:val="004E038E"/>
    <w:rsid w:val="004F5BE4"/>
    <w:rsid w:val="00605DA6"/>
    <w:rsid w:val="00641313"/>
    <w:rsid w:val="007953C4"/>
    <w:rsid w:val="007A6F2C"/>
    <w:rsid w:val="0082365A"/>
    <w:rsid w:val="00873AB7"/>
    <w:rsid w:val="00876133"/>
    <w:rsid w:val="00880BDA"/>
    <w:rsid w:val="008B5D61"/>
    <w:rsid w:val="008C0735"/>
    <w:rsid w:val="008E6FC9"/>
    <w:rsid w:val="009039FE"/>
    <w:rsid w:val="00917EDF"/>
    <w:rsid w:val="00946FD3"/>
    <w:rsid w:val="0098481F"/>
    <w:rsid w:val="009C2CB5"/>
    <w:rsid w:val="00A03222"/>
    <w:rsid w:val="00A036B7"/>
    <w:rsid w:val="00A300A5"/>
    <w:rsid w:val="00A418CC"/>
    <w:rsid w:val="00A7169C"/>
    <w:rsid w:val="00AC77E7"/>
    <w:rsid w:val="00AD5463"/>
    <w:rsid w:val="00AE2A32"/>
    <w:rsid w:val="00AF01CE"/>
    <w:rsid w:val="00B67365"/>
    <w:rsid w:val="00BC00A0"/>
    <w:rsid w:val="00CB6DBF"/>
    <w:rsid w:val="00CF16D2"/>
    <w:rsid w:val="00D33A8F"/>
    <w:rsid w:val="00D54535"/>
    <w:rsid w:val="00D60464"/>
    <w:rsid w:val="00D96C0D"/>
    <w:rsid w:val="00E42F43"/>
    <w:rsid w:val="00EC44DD"/>
    <w:rsid w:val="00F13D0F"/>
    <w:rsid w:val="00F73535"/>
    <w:rsid w:val="00F81046"/>
    <w:rsid w:val="00F84AC8"/>
    <w:rsid w:val="00FB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4C85"/>
  <w15:docId w15:val="{C7423F0C-4863-4D48-9B67-CBA9692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36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0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5738"/>
    <w:rPr>
      <w:color w:val="0563C1" w:themeColor="hyperlink"/>
      <w:u w:val="single"/>
    </w:rPr>
  </w:style>
  <w:style w:type="paragraph" w:styleId="a5">
    <w:name w:val="Balloon Text"/>
    <w:basedOn w:val="a"/>
    <w:link w:val="a6"/>
    <w:uiPriority w:val="99"/>
    <w:semiHidden/>
    <w:unhideWhenUsed/>
    <w:rsid w:val="00F73535"/>
    <w:rPr>
      <w:rFonts w:ascii="Tahoma" w:hAnsi="Tahoma" w:cs="Tahoma"/>
      <w:sz w:val="16"/>
      <w:szCs w:val="16"/>
    </w:rPr>
  </w:style>
  <w:style w:type="character" w:customStyle="1" w:styleId="a6">
    <w:name w:val="Текст выноски Знак"/>
    <w:basedOn w:val="a0"/>
    <w:link w:val="a5"/>
    <w:uiPriority w:val="99"/>
    <w:semiHidden/>
    <w:rsid w:val="00F735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13" Type="http://schemas.openxmlformats.org/officeDocument/2006/relationships/hyperlink" Target="http://pravo-search.minjust.ru/bigs/showDocument.html?id=474875A9-42CD-429D-B5CD-9B96E128B132" TargetMode="External"/><Relationship Id="rId3" Type="http://schemas.openxmlformats.org/officeDocument/2006/relationships/styles" Target="styles.xml"/><Relationship Id="rId7" Type="http://schemas.openxmlformats.org/officeDocument/2006/relationships/hyperlink" Target="http://pravo-search.minjust.ru/bigs/showDocument.html?id=46FE6122-83A1-41D3-A87F-CA82977FB101" TargetMode="External"/><Relationship Id="rId12" Type="http://schemas.openxmlformats.org/officeDocument/2006/relationships/hyperlink" Target="http://pravo-search.minjust.ru/bigs/showDocument.html?id=657E8284-BC2A-4A2A-B081-84E5E12B55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bigs/showDocument.html?id=387507C3-B80D-4C0D-9291-8CDC81673F2B" TargetMode="External"/><Relationship Id="rId5" Type="http://schemas.openxmlformats.org/officeDocument/2006/relationships/webSettings" Target="webSettings.xml"/><Relationship Id="rId15" Type="http://schemas.openxmlformats.org/officeDocument/2006/relationships/hyperlink" Target="http://gryazy.ru/" TargetMode="External"/><Relationship Id="rId10" Type="http://schemas.openxmlformats.org/officeDocument/2006/relationships/hyperlink" Target="http://pravo-search.minjust.ru/bigs/showDocument.html?id=46FE6122-83A1-41D3-A87F-CA82977FB101" TargetMode="External"/><Relationship Id="rId4" Type="http://schemas.openxmlformats.org/officeDocument/2006/relationships/settings" Target="settings.xml"/><Relationship Id="rId9" Type="http://schemas.openxmlformats.org/officeDocument/2006/relationships/hyperlink" Target="http://pravo-search.minjust.ru/bigs/showDocument.html?id=EA4730E2-0388-4AEE-BD89-0CBC2C54574B" TargetMode="External"/><Relationship Id="rId14" Type="http://schemas.openxmlformats.org/officeDocument/2006/relationships/hyperlink" Target="http://gryaz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C9FB-78F8-4827-B08E-71E84140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mnk</dc:creator>
  <cp:lastModifiedBy>Максим Никифоров</cp:lastModifiedBy>
  <cp:revision>8</cp:revision>
  <cp:lastPrinted>2019-05-06T06:54:00Z</cp:lastPrinted>
  <dcterms:created xsi:type="dcterms:W3CDTF">2019-04-29T12:21:00Z</dcterms:created>
  <dcterms:modified xsi:type="dcterms:W3CDTF">2019-05-06T08:06:00Z</dcterms:modified>
</cp:coreProperties>
</file>