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:rsidR="00C42A90" w:rsidRPr="00212FC4" w:rsidRDefault="00C42A90" w:rsidP="004F4F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4F4F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4F4F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4F4FB5">
              <w:rPr>
                <w:sz w:val="28"/>
                <w:szCs w:val="28"/>
              </w:rPr>
              <w:t>2</w:t>
            </w:r>
            <w:r w:rsidRPr="000A3A9D">
              <w:rPr>
                <w:sz w:val="28"/>
                <w:szCs w:val="28"/>
              </w:rPr>
              <w:t xml:space="preserve"> года </w:t>
            </w:r>
            <w:r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156DB0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156DB0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</w:t>
      </w:r>
      <w:r w:rsidR="004F4FB5">
        <w:rPr>
          <w:szCs w:val="28"/>
        </w:rPr>
        <w:t>4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</w:t>
      </w:r>
      <w:r w:rsidR="004F4FB5">
        <w:rPr>
          <w:szCs w:val="28"/>
        </w:rPr>
        <w:t>1</w:t>
      </w:r>
      <w:r w:rsidRPr="00677C63">
        <w:rPr>
          <w:szCs w:val="28"/>
        </w:rPr>
        <w:t xml:space="preserve"> года № </w:t>
      </w:r>
      <w:r w:rsidR="004F4FB5">
        <w:rPr>
          <w:szCs w:val="28"/>
        </w:rPr>
        <w:t>82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7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4F4FB5">
        <w:t>4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</w:t>
      </w:r>
      <w:r w:rsidR="004F4FB5">
        <w:t>1</w:t>
      </w:r>
      <w:r w:rsidRPr="00677C63">
        <w:t xml:space="preserve"> года № </w:t>
      </w:r>
      <w:r w:rsidR="004F4FB5">
        <w:t>82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C42A90" w:rsidRPr="002B1F53" w:rsidRDefault="00C42A90" w:rsidP="00C42A90">
      <w:pPr>
        <w:ind w:firstLine="720"/>
        <w:jc w:val="both"/>
      </w:pPr>
    </w:p>
    <w:p w:rsidR="00C42A90" w:rsidRDefault="00C42A90" w:rsidP="00C42A90">
      <w:pPr>
        <w:ind w:firstLine="708"/>
        <w:jc w:val="both"/>
        <w:rPr>
          <w:sz w:val="22"/>
        </w:rPr>
      </w:pPr>
      <w:r>
        <w:t xml:space="preserve">1. В разделе </w:t>
      </w:r>
      <w:r w:rsidRPr="00C42A90">
        <w:rPr>
          <w:bCs/>
        </w:rPr>
        <w:t xml:space="preserve">II. </w:t>
      </w:r>
      <w:r>
        <w:rPr>
          <w:bCs/>
        </w:rPr>
        <w:t>"</w:t>
      </w:r>
      <w:r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>
        <w:rPr>
          <w:sz w:val="22"/>
        </w:rPr>
        <w:t>":</w:t>
      </w:r>
    </w:p>
    <w:p w:rsidR="00747ABC" w:rsidRDefault="00747ABC" w:rsidP="00C42A90">
      <w:pPr>
        <w:ind w:firstLine="708"/>
        <w:jc w:val="both"/>
        <w:rPr>
          <w:sz w:val="22"/>
        </w:rPr>
      </w:pPr>
    </w:p>
    <w:p w:rsidR="000E2098" w:rsidRPr="000E2098" w:rsidRDefault="000E2098" w:rsidP="005476C9">
      <w:pPr>
        <w:autoSpaceDE w:val="0"/>
        <w:autoSpaceDN w:val="0"/>
        <w:adjustRightInd w:val="0"/>
        <w:jc w:val="both"/>
      </w:pPr>
      <w:r w:rsidRPr="000E2098">
        <w:t>1</w:t>
      </w:r>
      <w:r w:rsidR="007119D9" w:rsidRPr="000E2098">
        <w:t>)</w:t>
      </w:r>
      <w:r w:rsidRPr="000E2098">
        <w:t xml:space="preserve"> целевую статью </w:t>
      </w:r>
      <w:r>
        <w:t xml:space="preserve">"02 3 00 00000 Подпрограмма </w:t>
      </w:r>
      <w:r>
        <w:rPr>
          <w:szCs w:val="28"/>
        </w:rPr>
        <w:t>"</w:t>
      </w:r>
      <w:r w:rsidRPr="00F12239">
        <w:rPr>
          <w:szCs w:val="28"/>
        </w:rPr>
        <w:t>Сохранение и развитие культуры, библиотечного дела Грязинского муниципального района Липецкой области на 20</w:t>
      </w:r>
      <w:r>
        <w:rPr>
          <w:szCs w:val="28"/>
        </w:rPr>
        <w:t>20</w:t>
      </w:r>
      <w:r w:rsidRPr="00F12239">
        <w:rPr>
          <w:szCs w:val="28"/>
        </w:rPr>
        <w:t xml:space="preserve"> – </w:t>
      </w:r>
      <w:r>
        <w:rPr>
          <w:szCs w:val="28"/>
        </w:rPr>
        <w:t>2024</w:t>
      </w:r>
      <w:r w:rsidRPr="00F12239">
        <w:rPr>
          <w:szCs w:val="28"/>
        </w:rPr>
        <w:t xml:space="preserve"> годы</w:t>
      </w:r>
      <w:r>
        <w:rPr>
          <w:szCs w:val="28"/>
        </w:rPr>
        <w:t>" изложить в новой редакции:</w:t>
      </w:r>
    </w:p>
    <w:p w:rsidR="000E2098" w:rsidRPr="00F12239" w:rsidRDefault="000E2098" w:rsidP="000E2098">
      <w:pPr>
        <w:widowControl w:val="0"/>
        <w:numPr>
          <w:ilvl w:val="2"/>
          <w:numId w:val="15"/>
        </w:numPr>
        <w:autoSpaceDE w:val="0"/>
        <w:autoSpaceDN w:val="0"/>
        <w:adjustRightInd w:val="0"/>
        <w:ind w:left="709" w:hanging="425"/>
        <w:jc w:val="both"/>
        <w:outlineLvl w:val="2"/>
        <w:rPr>
          <w:snapToGrid w:val="0"/>
          <w:szCs w:val="28"/>
        </w:rPr>
      </w:pPr>
      <w:r w:rsidRPr="00F12239">
        <w:rPr>
          <w:szCs w:val="28"/>
        </w:rPr>
        <w:t xml:space="preserve">02 3 00 00000 Подпрограмма </w:t>
      </w:r>
      <w:r>
        <w:rPr>
          <w:szCs w:val="28"/>
        </w:rPr>
        <w:t>"</w:t>
      </w:r>
      <w:r w:rsidRPr="00F12239">
        <w:rPr>
          <w:szCs w:val="28"/>
        </w:rPr>
        <w:t>Сохранение и развитие культуры, библиотечного дела Грязинского муниципального района Липецкой области на 20</w:t>
      </w:r>
      <w:r>
        <w:rPr>
          <w:szCs w:val="28"/>
        </w:rPr>
        <w:t>20</w:t>
      </w:r>
      <w:r w:rsidRPr="00F12239">
        <w:rPr>
          <w:szCs w:val="28"/>
        </w:rPr>
        <w:t xml:space="preserve"> – </w:t>
      </w:r>
      <w:r>
        <w:rPr>
          <w:szCs w:val="28"/>
        </w:rPr>
        <w:t>2024</w:t>
      </w:r>
      <w:r w:rsidRPr="00F12239">
        <w:rPr>
          <w:szCs w:val="28"/>
        </w:rPr>
        <w:t xml:space="preserve"> годы</w:t>
      </w:r>
      <w:r>
        <w:rPr>
          <w:szCs w:val="28"/>
        </w:rPr>
        <w:t>"</w:t>
      </w:r>
      <w:r w:rsidRPr="00F12239">
        <w:rPr>
          <w:szCs w:val="28"/>
        </w:rPr>
        <w:t xml:space="preserve"> </w:t>
      </w:r>
    </w:p>
    <w:p w:rsidR="000E2098" w:rsidRPr="00F12239" w:rsidRDefault="000E2098" w:rsidP="000E2098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проектам</w:t>
      </w:r>
      <w:r w:rsidRPr="00F12239">
        <w:rPr>
          <w:szCs w:val="28"/>
        </w:rPr>
        <w:t>:</w:t>
      </w:r>
    </w:p>
    <w:p w:rsidR="000E2098" w:rsidRDefault="000E2098" w:rsidP="000E209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5F2543">
        <w:rPr>
          <w:szCs w:val="28"/>
        </w:rPr>
        <w:t>02 3 01 00000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</w:r>
      <w:r>
        <w:rPr>
          <w:szCs w:val="28"/>
        </w:rPr>
        <w:t>"</w:t>
      </w:r>
    </w:p>
    <w:p w:rsidR="000E2098" w:rsidRPr="00F45565" w:rsidRDefault="000E2098" w:rsidP="000E209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5F2543">
        <w:rPr>
          <w:szCs w:val="28"/>
        </w:rPr>
        <w:t>02 3 02 00000 Основное</w:t>
      </w:r>
      <w:r w:rsidRPr="00F45565">
        <w:rPr>
          <w:szCs w:val="28"/>
        </w:rPr>
        <w:t xml:space="preserve"> мероприятие "Приобретение литературы (комплектование книжного фонда), подключение библиотек к сети Интернет"</w:t>
      </w:r>
    </w:p>
    <w:p w:rsidR="000E2098" w:rsidRDefault="000E2098" w:rsidP="000E209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5F2543">
        <w:rPr>
          <w:szCs w:val="28"/>
        </w:rPr>
        <w:t>02 3 04 00000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Обеспечение деятельности МБУК </w:t>
      </w:r>
      <w:r>
        <w:rPr>
          <w:szCs w:val="28"/>
        </w:rPr>
        <w:t>"</w:t>
      </w:r>
      <w:r w:rsidRPr="00F12239">
        <w:rPr>
          <w:szCs w:val="28"/>
        </w:rPr>
        <w:t>МКМЦ</w:t>
      </w:r>
      <w:r>
        <w:rPr>
          <w:szCs w:val="28"/>
        </w:rPr>
        <w:t>"</w:t>
      </w:r>
    </w:p>
    <w:p w:rsidR="000E2098" w:rsidRDefault="000E2098" w:rsidP="000E209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5F2543">
        <w:rPr>
          <w:szCs w:val="28"/>
        </w:rPr>
        <w:t>02 3 05 00000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Обеспечение деятельности МАУ ДО ДШИ</w:t>
      </w:r>
      <w:r>
        <w:rPr>
          <w:szCs w:val="28"/>
        </w:rPr>
        <w:t>"</w:t>
      </w:r>
    </w:p>
    <w:p w:rsidR="000E2098" w:rsidRPr="00B32F31" w:rsidRDefault="000E2098" w:rsidP="000E209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32"/>
          <w:szCs w:val="28"/>
        </w:rPr>
      </w:pPr>
      <w:r w:rsidRPr="005F2543">
        <w:rPr>
          <w:szCs w:val="28"/>
        </w:rPr>
        <w:t>02 3 06 00000</w:t>
      </w:r>
      <w:r>
        <w:rPr>
          <w:szCs w:val="28"/>
        </w:rPr>
        <w:t xml:space="preserve"> </w:t>
      </w:r>
      <w:r w:rsidRPr="009D4C86">
        <w:rPr>
          <w:szCs w:val="20"/>
        </w:rPr>
        <w:t>Основное мероприятие "Подготовка и переподготовка кадров, повышение квалификации"</w:t>
      </w:r>
    </w:p>
    <w:p w:rsidR="000E2098" w:rsidRPr="009D4C86" w:rsidRDefault="000E2098" w:rsidP="000E209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32"/>
          <w:szCs w:val="28"/>
        </w:rPr>
      </w:pPr>
      <w:r>
        <w:rPr>
          <w:szCs w:val="20"/>
        </w:rPr>
        <w:t xml:space="preserve">02 3 08 00000 </w:t>
      </w:r>
      <w:r w:rsidRPr="00B32F31">
        <w:rPr>
          <w:szCs w:val="20"/>
        </w:rPr>
        <w:t>Основное мероприятие "Приобретение музыкальных инструментов"</w:t>
      </w:r>
    </w:p>
    <w:p w:rsidR="000E2098" w:rsidRDefault="000E2098" w:rsidP="000E209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5F2543">
        <w:rPr>
          <w:szCs w:val="28"/>
        </w:rPr>
        <w:t>02 3 11 00000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Обеспечение деятельности МАУК </w:t>
      </w:r>
      <w:r>
        <w:rPr>
          <w:szCs w:val="28"/>
        </w:rPr>
        <w:t>"</w:t>
      </w:r>
      <w:r w:rsidRPr="00F12239">
        <w:rPr>
          <w:szCs w:val="28"/>
        </w:rPr>
        <w:t>ЦКР</w:t>
      </w:r>
      <w:r>
        <w:rPr>
          <w:szCs w:val="28"/>
        </w:rPr>
        <w:t>"</w:t>
      </w:r>
    </w:p>
    <w:p w:rsidR="000E2098" w:rsidRDefault="000E2098" w:rsidP="000E209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5F2543">
        <w:t>02 3 14 00000</w:t>
      </w:r>
      <w:r w:rsidRPr="00E637AC">
        <w:t xml:space="preserve"> Основное мероприятие </w:t>
      </w:r>
      <w:r w:rsidRPr="00E637AC">
        <w:rPr>
          <w:lang w:eastAsia="en-US"/>
        </w:rPr>
        <w:t>"</w:t>
      </w:r>
      <w:r w:rsidRPr="00E637AC">
        <w:t>Обеспечение деятельности МБУ "Центр хозяйственного обслуживания"</w:t>
      </w:r>
    </w:p>
    <w:p w:rsidR="000E2098" w:rsidRPr="00683913" w:rsidRDefault="000E2098" w:rsidP="000E209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32"/>
        </w:rPr>
      </w:pPr>
      <w:r w:rsidRPr="005F2543">
        <w:rPr>
          <w:szCs w:val="28"/>
        </w:rPr>
        <w:t xml:space="preserve">02 3 </w:t>
      </w:r>
      <w:r w:rsidRPr="005F2543">
        <w:rPr>
          <w:szCs w:val="28"/>
          <w:lang w:val="en-US"/>
        </w:rPr>
        <w:t>A</w:t>
      </w:r>
      <w:r w:rsidRPr="005F2543">
        <w:rPr>
          <w:szCs w:val="28"/>
        </w:rPr>
        <w:t>1 00000</w:t>
      </w:r>
      <w:r>
        <w:rPr>
          <w:szCs w:val="28"/>
        </w:rPr>
        <w:t xml:space="preserve"> </w:t>
      </w:r>
      <w:r w:rsidRPr="00683913">
        <w:rPr>
          <w:szCs w:val="20"/>
        </w:rPr>
        <w:t>Региональный проект "Культурная среда"</w:t>
      </w:r>
    </w:p>
    <w:p w:rsidR="000E2098" w:rsidRPr="00F12239" w:rsidRDefault="000E2098" w:rsidP="000E209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rPr>
          <w:szCs w:val="28"/>
        </w:rPr>
      </w:pPr>
      <w:r w:rsidRPr="005F2543">
        <w:rPr>
          <w:szCs w:val="28"/>
        </w:rPr>
        <w:t xml:space="preserve">02 3 </w:t>
      </w:r>
      <w:r w:rsidRPr="005F2543">
        <w:rPr>
          <w:szCs w:val="28"/>
          <w:lang w:val="en-US"/>
        </w:rPr>
        <w:t>A</w:t>
      </w:r>
      <w:r w:rsidRPr="005F2543">
        <w:rPr>
          <w:szCs w:val="28"/>
        </w:rPr>
        <w:t>2 00000</w:t>
      </w:r>
      <w:r>
        <w:rPr>
          <w:szCs w:val="28"/>
        </w:rPr>
        <w:t xml:space="preserve"> Региональный проект "Творческие люди"</w:t>
      </w:r>
    </w:p>
    <w:p w:rsidR="000E2098" w:rsidRDefault="007119D9" w:rsidP="005476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</w:t>
      </w:r>
    </w:p>
    <w:p w:rsidR="005476C9" w:rsidRDefault="000E2098" w:rsidP="005476C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sz w:val="22"/>
        </w:rPr>
        <w:t xml:space="preserve">2) </w:t>
      </w:r>
      <w:r w:rsidR="007119D9">
        <w:t>целевую статью</w:t>
      </w:r>
      <w:r w:rsidR="005476C9">
        <w:t xml:space="preserve"> "</w:t>
      </w:r>
      <w:r w:rsidR="005476C9" w:rsidRPr="00F12239">
        <w:rPr>
          <w:szCs w:val="28"/>
        </w:rPr>
        <w:t xml:space="preserve">05 </w:t>
      </w:r>
      <w:r w:rsidR="004F4FB5">
        <w:rPr>
          <w:szCs w:val="28"/>
        </w:rPr>
        <w:t>1</w:t>
      </w:r>
      <w:r w:rsidR="005476C9" w:rsidRPr="00F12239">
        <w:rPr>
          <w:szCs w:val="28"/>
        </w:rPr>
        <w:t xml:space="preserve"> 00 00000 </w:t>
      </w:r>
      <w:r w:rsidR="004F4FB5" w:rsidRPr="00F12239">
        <w:rPr>
          <w:snapToGrid w:val="0"/>
          <w:szCs w:val="28"/>
        </w:rPr>
        <w:t xml:space="preserve">Подпрограмма </w:t>
      </w:r>
      <w:r w:rsidR="004F4FB5">
        <w:rPr>
          <w:snapToGrid w:val="0"/>
          <w:szCs w:val="28"/>
        </w:rPr>
        <w:t>"</w:t>
      </w:r>
      <w:r w:rsidR="004F4FB5" w:rsidRPr="00F12239">
        <w:rPr>
          <w:snapToGrid w:val="0"/>
          <w:szCs w:val="28"/>
        </w:rPr>
        <w:t xml:space="preserve"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</w:t>
      </w:r>
      <w:r w:rsidR="004F4FB5">
        <w:rPr>
          <w:snapToGrid w:val="0"/>
          <w:szCs w:val="28"/>
        </w:rPr>
        <w:t>2024</w:t>
      </w:r>
      <w:r w:rsidR="004F4FB5" w:rsidRPr="00F12239">
        <w:rPr>
          <w:snapToGrid w:val="0"/>
          <w:szCs w:val="28"/>
        </w:rPr>
        <w:t xml:space="preserve"> годы</w:t>
      </w:r>
      <w:r w:rsidR="004F4FB5">
        <w:rPr>
          <w:snapToGrid w:val="0"/>
          <w:szCs w:val="28"/>
        </w:rPr>
        <w:t>"</w:t>
      </w:r>
      <w:r w:rsidR="005476C9">
        <w:rPr>
          <w:snapToGrid w:val="0"/>
          <w:szCs w:val="28"/>
        </w:rPr>
        <w:t xml:space="preserve"> </w:t>
      </w:r>
      <w:r w:rsidR="004F4FB5">
        <w:rPr>
          <w:snapToGrid w:val="0"/>
          <w:szCs w:val="28"/>
        </w:rPr>
        <w:t>изложить в</w:t>
      </w:r>
      <w:r w:rsidR="005476C9" w:rsidRPr="005476C9">
        <w:rPr>
          <w:rFonts w:eastAsiaTheme="minorHAnsi"/>
          <w:szCs w:val="20"/>
          <w:lang w:eastAsia="en-US"/>
        </w:rPr>
        <w:t xml:space="preserve"> нов</w:t>
      </w:r>
      <w:r w:rsidR="004F4FB5">
        <w:rPr>
          <w:rFonts w:eastAsiaTheme="minorHAnsi"/>
          <w:szCs w:val="20"/>
          <w:lang w:eastAsia="en-US"/>
        </w:rPr>
        <w:t>ой</w:t>
      </w:r>
      <w:r w:rsidR="005476C9" w:rsidRPr="005476C9">
        <w:rPr>
          <w:rFonts w:eastAsiaTheme="minorHAnsi"/>
          <w:szCs w:val="20"/>
          <w:lang w:eastAsia="en-US"/>
        </w:rPr>
        <w:t xml:space="preserve"> </w:t>
      </w:r>
      <w:r w:rsidR="004F4FB5">
        <w:rPr>
          <w:rFonts w:eastAsiaTheme="minorHAnsi"/>
          <w:szCs w:val="20"/>
          <w:lang w:eastAsia="en-US"/>
        </w:rPr>
        <w:t>редакции</w:t>
      </w:r>
      <w:r w:rsidR="005476C9" w:rsidRPr="005476C9">
        <w:rPr>
          <w:rFonts w:eastAsiaTheme="minorHAnsi"/>
          <w:szCs w:val="20"/>
          <w:lang w:eastAsia="en-US"/>
        </w:rPr>
        <w:t>:</w:t>
      </w:r>
    </w:p>
    <w:p w:rsidR="004F4FB5" w:rsidRPr="00F12239" w:rsidRDefault="004F4FB5" w:rsidP="004F4FB5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zCs w:val="28"/>
        </w:rPr>
      </w:pPr>
      <w:r w:rsidRPr="00F12239">
        <w:rPr>
          <w:szCs w:val="28"/>
        </w:rPr>
        <w:lastRenderedPageBreak/>
        <w:t xml:space="preserve">05 1 00 00000 </w:t>
      </w:r>
      <w:r w:rsidRPr="00F12239">
        <w:rPr>
          <w:snapToGrid w:val="0"/>
          <w:szCs w:val="28"/>
        </w:rPr>
        <w:t xml:space="preserve">Подпрограмма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</w:p>
    <w:p w:rsidR="004F4FB5" w:rsidRPr="00F12239" w:rsidRDefault="004F4FB5" w:rsidP="004F4FB5">
      <w:pPr>
        <w:widowControl w:val="0"/>
        <w:autoSpaceDE w:val="0"/>
        <w:autoSpaceDN w:val="0"/>
        <w:adjustRightInd w:val="0"/>
        <w:ind w:left="709" w:firstLine="567"/>
        <w:jc w:val="both"/>
        <w:outlineLvl w:val="2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4F4FB5" w:rsidRDefault="004F4FB5" w:rsidP="004F4F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Cs w:val="28"/>
        </w:rPr>
      </w:pPr>
      <w:r w:rsidRPr="00EA22A9">
        <w:rPr>
          <w:szCs w:val="28"/>
        </w:rPr>
        <w:t>05 1 0</w:t>
      </w:r>
      <w:r>
        <w:rPr>
          <w:szCs w:val="28"/>
        </w:rPr>
        <w:t>1</w:t>
      </w:r>
      <w:r w:rsidRPr="00EA22A9">
        <w:rPr>
          <w:szCs w:val="28"/>
        </w:rPr>
        <w:t xml:space="preserve"> 00000</w:t>
      </w:r>
      <w:r w:rsidRPr="00F12239">
        <w:rPr>
          <w:szCs w:val="28"/>
        </w:rPr>
        <w:t xml:space="preserve"> </w:t>
      </w:r>
      <w:r w:rsidRPr="004F4FB5">
        <w:rPr>
          <w:szCs w:val="28"/>
        </w:rPr>
        <w:t>Основное мероприятие "Создание в целях гражданской обороны запасов индивидуальных средств защиты и средств радиационно-химической разведки и контроля"</w:t>
      </w:r>
    </w:p>
    <w:p w:rsidR="004F4FB5" w:rsidRDefault="004F4FB5" w:rsidP="004F4F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Cs w:val="28"/>
        </w:rPr>
      </w:pPr>
      <w:r>
        <w:rPr>
          <w:szCs w:val="28"/>
        </w:rPr>
        <w:t xml:space="preserve">05 1 04 00000 </w:t>
      </w:r>
      <w:r w:rsidRPr="00F12239">
        <w:rPr>
          <w:szCs w:val="28"/>
        </w:rPr>
        <w:t xml:space="preserve">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</w:r>
      <w:r>
        <w:rPr>
          <w:szCs w:val="28"/>
        </w:rPr>
        <w:t>"</w:t>
      </w:r>
    </w:p>
    <w:p w:rsidR="004F4FB5" w:rsidRDefault="004F4FB5" w:rsidP="004F4F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Cs w:val="28"/>
        </w:rPr>
      </w:pPr>
      <w:r w:rsidRPr="00EA22A9">
        <w:rPr>
          <w:szCs w:val="28"/>
        </w:rPr>
        <w:t>05 1 08 00000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Финансовое обеспечение муниципального казенного учреждения </w:t>
      </w:r>
      <w:r>
        <w:rPr>
          <w:szCs w:val="28"/>
        </w:rPr>
        <w:t>"</w:t>
      </w:r>
      <w:r w:rsidRPr="00F12239">
        <w:rPr>
          <w:szCs w:val="28"/>
        </w:rPr>
        <w:t>Единая дежурно-диспетчерская служба</w:t>
      </w:r>
      <w:r>
        <w:rPr>
          <w:szCs w:val="28"/>
        </w:rPr>
        <w:t>"</w:t>
      </w:r>
      <w:r w:rsidRPr="00F12239">
        <w:rPr>
          <w:szCs w:val="28"/>
        </w:rPr>
        <w:t xml:space="preserve"> Грязинского муниципального района</w:t>
      </w:r>
      <w:r>
        <w:rPr>
          <w:szCs w:val="28"/>
        </w:rPr>
        <w:t>"</w:t>
      </w:r>
    </w:p>
    <w:p w:rsidR="004F4FB5" w:rsidRPr="00E02311" w:rsidRDefault="004F4FB5" w:rsidP="004F4F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 w:val="28"/>
          <w:szCs w:val="28"/>
        </w:rPr>
      </w:pPr>
      <w:r w:rsidRPr="00EA22A9">
        <w:rPr>
          <w:szCs w:val="28"/>
        </w:rPr>
        <w:t>05 1 09 00000</w:t>
      </w:r>
      <w:r>
        <w:rPr>
          <w:szCs w:val="28"/>
        </w:rPr>
        <w:t xml:space="preserve"> </w:t>
      </w:r>
      <w:r w:rsidRPr="00E02311">
        <w:rPr>
          <w:szCs w:val="28"/>
        </w:rPr>
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</w:r>
    </w:p>
    <w:p w:rsidR="004F4FB5" w:rsidRDefault="004F4FB5" w:rsidP="007119D9">
      <w:pPr>
        <w:jc w:val="both"/>
        <w:rPr>
          <w:sz w:val="22"/>
        </w:rPr>
      </w:pPr>
    </w:p>
    <w:p w:rsidR="00887AA1" w:rsidRDefault="000E2098" w:rsidP="007119D9">
      <w:pPr>
        <w:autoSpaceDE w:val="0"/>
        <w:autoSpaceDN w:val="0"/>
        <w:adjustRightInd w:val="0"/>
        <w:jc w:val="both"/>
        <w:rPr>
          <w:snapToGrid w:val="0"/>
          <w:szCs w:val="28"/>
        </w:rPr>
      </w:pPr>
      <w:r>
        <w:t>3</w:t>
      </w:r>
      <w:r w:rsidR="00C42A90">
        <w:t xml:space="preserve">) </w:t>
      </w:r>
      <w:r w:rsidR="00887AA1">
        <w:t>целевую статью "</w:t>
      </w:r>
      <w:r w:rsidR="00887AA1" w:rsidRPr="00F12239">
        <w:rPr>
          <w:szCs w:val="28"/>
        </w:rPr>
        <w:t xml:space="preserve">06 4 00 00000 </w:t>
      </w:r>
      <w:r w:rsidR="00887AA1" w:rsidRPr="00F12239">
        <w:rPr>
          <w:snapToGrid w:val="0"/>
          <w:szCs w:val="28"/>
        </w:rPr>
        <w:t xml:space="preserve">Подпрограмма </w:t>
      </w:r>
      <w:r w:rsidR="00887AA1">
        <w:rPr>
          <w:snapToGrid w:val="0"/>
          <w:szCs w:val="28"/>
        </w:rPr>
        <w:t>"</w:t>
      </w:r>
      <w:r w:rsidR="00887AA1" w:rsidRPr="00F12239">
        <w:rPr>
          <w:snapToGrid w:val="0"/>
          <w:szCs w:val="28"/>
        </w:rPr>
        <w:t xml:space="preserve"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</w:t>
      </w:r>
      <w:r w:rsidR="00887AA1">
        <w:rPr>
          <w:snapToGrid w:val="0"/>
          <w:szCs w:val="28"/>
        </w:rPr>
        <w:t>2024</w:t>
      </w:r>
      <w:r w:rsidR="00887AA1" w:rsidRPr="00F12239">
        <w:rPr>
          <w:snapToGrid w:val="0"/>
          <w:szCs w:val="28"/>
        </w:rPr>
        <w:t xml:space="preserve"> годы</w:t>
      </w:r>
      <w:r w:rsidR="00887AA1">
        <w:rPr>
          <w:snapToGrid w:val="0"/>
          <w:szCs w:val="28"/>
        </w:rPr>
        <w:t>" изложить в следующей редакции:</w:t>
      </w:r>
    </w:p>
    <w:p w:rsidR="00887AA1" w:rsidRPr="00F12239" w:rsidRDefault="00887AA1" w:rsidP="00887AA1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F12239">
        <w:rPr>
          <w:szCs w:val="28"/>
        </w:rPr>
        <w:t xml:space="preserve">06 4 00 00000 </w:t>
      </w:r>
      <w:r w:rsidRPr="00F12239">
        <w:rPr>
          <w:snapToGrid w:val="0"/>
          <w:szCs w:val="28"/>
        </w:rPr>
        <w:t xml:space="preserve">Подпрограмма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</w:p>
    <w:p w:rsidR="00887AA1" w:rsidRDefault="00887AA1" w:rsidP="00887AA1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887AA1" w:rsidRDefault="00887AA1" w:rsidP="00887AA1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06 4 01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Ремонт автомобильных дорог</w:t>
      </w:r>
      <w:r>
        <w:rPr>
          <w:szCs w:val="28"/>
        </w:rPr>
        <w:t>"</w:t>
      </w:r>
    </w:p>
    <w:p w:rsidR="00887AA1" w:rsidRDefault="00887AA1" w:rsidP="00CA6DF2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06 4 03 00000 </w:t>
      </w:r>
      <w:r w:rsidRPr="00887AA1">
        <w:rPr>
          <w:szCs w:val="28"/>
        </w:rPr>
        <w:t>Основное мероприятие "Технический контроль качества, экспертиза качества, осуществляемые в дорожной деятельности"</w:t>
      </w:r>
    </w:p>
    <w:p w:rsidR="00887AA1" w:rsidRDefault="00887AA1" w:rsidP="00887AA1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06 4 04 00000 </w:t>
      </w:r>
      <w:r w:rsidRPr="00A224E1">
        <w:rPr>
          <w:szCs w:val="28"/>
        </w:rPr>
        <w:t>Основное мероприятие "Комплекс работ по содержанию автомобильных дорог"</w:t>
      </w:r>
    </w:p>
    <w:p w:rsidR="00887AA1" w:rsidRDefault="00887AA1" w:rsidP="00887AA1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887AA1" w:rsidRDefault="00887AA1" w:rsidP="007119D9">
      <w:pPr>
        <w:autoSpaceDE w:val="0"/>
        <w:autoSpaceDN w:val="0"/>
        <w:adjustRightInd w:val="0"/>
        <w:jc w:val="both"/>
      </w:pPr>
    </w:p>
    <w:p w:rsidR="007119D9" w:rsidRDefault="000E2098" w:rsidP="007119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t>4</w:t>
      </w:r>
      <w:r w:rsidR="00887AA1">
        <w:t xml:space="preserve">) </w:t>
      </w:r>
      <w:r w:rsidR="00C42A90">
        <w:t xml:space="preserve">целевую статью "07 1 00 00000 </w:t>
      </w:r>
      <w:r w:rsidR="00C42A90" w:rsidRPr="00E9118D">
        <w:rPr>
          <w:szCs w:val="28"/>
        </w:rPr>
        <w:t xml:space="preserve">Подпрограмма </w:t>
      </w:r>
      <w:r w:rsidR="00C42A90">
        <w:rPr>
          <w:szCs w:val="28"/>
        </w:rPr>
        <w:t>"</w:t>
      </w:r>
      <w:r w:rsidR="00C42A90" w:rsidRPr="00E9118D">
        <w:rPr>
          <w:szCs w:val="28"/>
        </w:rPr>
        <w:t>Ресурсное обеспечение развития образования в Грязинском муниципальном районе Липецкой области в 2020 - 2024гг.</w:t>
      </w:r>
      <w:r w:rsidR="00C42A90">
        <w:rPr>
          <w:szCs w:val="28"/>
        </w:rPr>
        <w:t>"</w:t>
      </w:r>
      <w:r w:rsidR="007119D9">
        <w:rPr>
          <w:szCs w:val="28"/>
        </w:rPr>
        <w:t xml:space="preserve"> </w:t>
      </w:r>
      <w:r w:rsidR="007119D9" w:rsidRPr="007119D9">
        <w:rPr>
          <w:rFonts w:eastAsiaTheme="minorHAnsi"/>
          <w:szCs w:val="20"/>
          <w:lang w:eastAsia="en-US"/>
        </w:rPr>
        <w:t>изложить в следующей редакции:</w:t>
      </w:r>
    </w:p>
    <w:p w:rsidR="007119D9" w:rsidRPr="00F12239" w:rsidRDefault="007119D9" w:rsidP="007119D9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rFonts w:eastAsiaTheme="minorHAnsi"/>
          <w:szCs w:val="20"/>
          <w:lang w:eastAsia="en-US"/>
        </w:rPr>
        <w:t>"</w:t>
      </w:r>
      <w:r>
        <w:rPr>
          <w:szCs w:val="28"/>
        </w:rPr>
        <w:t xml:space="preserve">07 1 00 00000 </w:t>
      </w:r>
      <w:r w:rsidRPr="00E9118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E9118D">
        <w:rPr>
          <w:szCs w:val="28"/>
        </w:rPr>
        <w:t>Ресурсное обеспечение развития образования в Грязинском муниципальном районе Липецкой области в 2020 - 2024гг.</w:t>
      </w:r>
      <w:r>
        <w:rPr>
          <w:szCs w:val="28"/>
        </w:rPr>
        <w:t>"</w:t>
      </w:r>
    </w:p>
    <w:p w:rsidR="007119D9" w:rsidRPr="00F12239" w:rsidRDefault="007119D9" w:rsidP="007119D9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4F4FB5" w:rsidRPr="00EA22A9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01 00000 Основное мероприятие "Развитие системы дошкольного образования"</w:t>
      </w:r>
    </w:p>
    <w:p w:rsidR="004F4FB5" w:rsidRPr="00EA22A9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02 00000 Основное мероприятие "Развитие системы общего образования"</w:t>
      </w:r>
    </w:p>
    <w:p w:rsidR="004F4FB5" w:rsidRPr="00EA22A9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03 00000 Основное мероприятие "Развитие системы дополнительного образования"</w:t>
      </w:r>
    </w:p>
    <w:p w:rsidR="004F4FB5" w:rsidRPr="00EA22A9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05 00000 Основное мероприятие "Содержание аппарата отдела образования администрации Грязинского муниципального района"</w:t>
      </w:r>
    </w:p>
    <w:p w:rsidR="004F4FB5" w:rsidRPr="00EA22A9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06 00000 Основное мероприятие "Содержание аппарата МБУ "Централизованная бухгалтерия учреждений образования Грязинского муниципального района"</w:t>
      </w:r>
    </w:p>
    <w:p w:rsidR="004F4FB5" w:rsidRPr="00EA22A9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08 00000 Основное мероприятие "Оплата жилья и коммунальных услуг педагогическим работникам"</w:t>
      </w:r>
    </w:p>
    <w:p w:rsidR="004F4FB5" w:rsidRPr="00EA22A9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12 00000 Основное мероприятие "Повышение квалификации педагогических работников муниципальных образовательных организаций"</w:t>
      </w:r>
    </w:p>
    <w:p w:rsidR="004F4FB5" w:rsidRPr="004F4FB5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lastRenderedPageBreak/>
        <w:t>07 1 13 00000 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</w:r>
    </w:p>
    <w:p w:rsidR="004F4FB5" w:rsidRPr="004F4FB5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t xml:space="preserve">07 1 14 00000 </w:t>
      </w:r>
      <w:r w:rsidRPr="004F4FB5">
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</w:p>
    <w:p w:rsidR="004F4FB5" w:rsidRPr="00EA22A9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t xml:space="preserve">07 1 15 00000 </w:t>
      </w:r>
      <w:r w:rsidRPr="004F4FB5">
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</w:r>
    </w:p>
    <w:p w:rsidR="004F4FB5" w:rsidRPr="00EA22A9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proofErr w:type="gramStart"/>
      <w:r w:rsidRPr="00EA22A9">
        <w:rPr>
          <w:szCs w:val="28"/>
        </w:rPr>
        <w:t>07 1 16 00000 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</w:r>
      <w:proofErr w:type="gramEnd"/>
    </w:p>
    <w:p w:rsidR="004F4FB5" w:rsidRPr="00EA22A9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 w:rsidRPr="00EA22A9">
        <w:rPr>
          <w:lang w:eastAsia="en-US"/>
        </w:rPr>
        <w:t>07 1 17 00000 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</w:r>
    </w:p>
    <w:p w:rsidR="004F4FB5" w:rsidRPr="00EA22A9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 w:rsidRPr="00EA22A9">
        <w:rPr>
          <w:lang w:eastAsia="en-US"/>
        </w:rPr>
        <w:t xml:space="preserve">07 1 18 00000 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EA22A9">
        <w:rPr>
          <w:lang w:eastAsia="en-US"/>
        </w:rPr>
        <w:t>безбарьерной</w:t>
      </w:r>
      <w:proofErr w:type="spellEnd"/>
      <w:r w:rsidRPr="00EA22A9">
        <w:rPr>
          <w:lang w:eastAsia="en-US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</w:r>
    </w:p>
    <w:p w:rsidR="004F4FB5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>07 1 19 00000 Основное мероприятие "Реализация муниципальной программы, направленной на оснащение новых мест, созданных в общеобразовательных организациях"</w:t>
      </w:r>
    </w:p>
    <w:p w:rsidR="004F4FB5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>07 1 20 00000 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</w:r>
    </w:p>
    <w:p w:rsidR="004F4FB5" w:rsidRPr="00690E64" w:rsidRDefault="004F4FB5" w:rsidP="004F4F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0701 </w:t>
      </w:r>
      <w:r>
        <w:rPr>
          <w:lang w:val="en-US"/>
        </w:rPr>
        <w:t>E</w:t>
      </w:r>
      <w:r>
        <w:t xml:space="preserve">2 00000 </w:t>
      </w:r>
      <w:r w:rsidRPr="00436D53">
        <w:t>Региональный проект "Успех каждого ребенка"</w:t>
      </w:r>
    </w:p>
    <w:p w:rsidR="007119D9" w:rsidRPr="007119D9" w:rsidRDefault="007119D9" w:rsidP="007119D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5476C9" w:rsidRDefault="005476C9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476C9">
        <w:t xml:space="preserve">2. </w:t>
      </w:r>
      <w:r>
        <w:t>Р</w:t>
      </w:r>
      <w:r w:rsidR="00C42A90" w:rsidRPr="005476C9">
        <w:t xml:space="preserve">аздел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>
        <w:t xml:space="preserve">дополнить </w:t>
      </w:r>
      <w:r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5476C9">
        <w:rPr>
          <w:rFonts w:eastAsiaTheme="minorHAnsi"/>
          <w:szCs w:val="20"/>
          <w:lang w:eastAsia="en-US"/>
        </w:rPr>
        <w:t>"53030</w:t>
      </w:r>
      <w:r>
        <w:rPr>
          <w:rFonts w:eastAsiaTheme="minorHAnsi"/>
          <w:szCs w:val="20"/>
          <w:lang w:eastAsia="en-US"/>
        </w:rPr>
        <w:t xml:space="preserve"> </w:t>
      </w:r>
      <w:r w:rsidR="004C2B4B" w:rsidRPr="004C2B4B">
        <w:rPr>
          <w:rFonts w:eastAsiaTheme="minorHAnsi"/>
          <w:szCs w:val="20"/>
          <w:lang w:eastAsia="en-US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</w:p>
    <w:p w:rsidR="00C617FB" w:rsidRPr="005D3521" w:rsidRDefault="00C617FB" w:rsidP="00C617F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0"/>
          <w:lang w:eastAsia="en-US"/>
        </w:rPr>
      </w:pP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бюджета, источником финансового обеспечения которых являются 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иной 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>межбюджетны</w:t>
      </w:r>
      <w:r>
        <w:rPr>
          <w:rFonts w:ascii="Times New Roman" w:hAnsi="Times New Roman" w:cs="Times New Roman"/>
          <w:sz w:val="24"/>
          <w:szCs w:val="20"/>
          <w:lang w:eastAsia="en-US"/>
        </w:rPr>
        <w:t>й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трансферт, предоставляемые из 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федерального 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>бюджета на ежемесячно</w:t>
      </w:r>
      <w:r>
        <w:rPr>
          <w:rFonts w:ascii="Times New Roman" w:hAnsi="Times New Roman" w:cs="Times New Roman"/>
          <w:sz w:val="24"/>
          <w:szCs w:val="20"/>
          <w:lang w:eastAsia="en-US"/>
        </w:rPr>
        <w:t>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денежно</w:t>
      </w:r>
      <w:r>
        <w:rPr>
          <w:rFonts w:ascii="Times New Roman" w:hAnsi="Times New Roman" w:cs="Times New Roman"/>
          <w:sz w:val="24"/>
          <w:szCs w:val="20"/>
          <w:lang w:eastAsia="en-US"/>
        </w:rPr>
        <w:t>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0"/>
          <w:lang w:eastAsia="en-US"/>
        </w:rPr>
        <w:t>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за классное руководство педагогическим работникам муниципальных </w:t>
      </w:r>
      <w:r>
        <w:rPr>
          <w:rFonts w:ascii="Times New Roman" w:hAnsi="Times New Roman" w:cs="Times New Roman"/>
          <w:sz w:val="24"/>
          <w:szCs w:val="20"/>
          <w:lang w:eastAsia="en-US"/>
        </w:rPr>
        <w:t>обще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образовательных организаций, реализующих образовательные программы начального общего, основного общего и среднего общего образования, в том </w:t>
      </w:r>
      <w:r w:rsidRPr="008065F5">
        <w:rPr>
          <w:rFonts w:ascii="Times New Roman" w:hAnsi="Times New Roman" w:cs="Times New Roman"/>
          <w:sz w:val="24"/>
          <w:szCs w:val="24"/>
          <w:lang w:eastAsia="en-US"/>
        </w:rPr>
        <w:t>числе адаптированные основные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общеобразовательные программы.</w:t>
      </w:r>
    </w:p>
    <w:p w:rsidR="00C617FB" w:rsidRDefault="00C617FB" w:rsidP="00C617F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D3521">
        <w:rPr>
          <w:szCs w:val="20"/>
          <w:lang w:eastAsia="en-US"/>
        </w:rPr>
        <w:t>Поступление иных межбюджетных трансфертов на указанные цели отражается по соответствующим кодам вида доходов 000 2 02 45303 00 0000 150 "Межбюджетные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классификации доходов бюджетов</w:t>
      </w:r>
      <w:proofErr w:type="gramStart"/>
      <w:r w:rsidRPr="005D3521">
        <w:rPr>
          <w:szCs w:val="20"/>
          <w:lang w:eastAsia="en-US"/>
        </w:rPr>
        <w:t>.</w:t>
      </w:r>
      <w:r w:rsidR="004C2B4B">
        <w:rPr>
          <w:szCs w:val="20"/>
          <w:lang w:eastAsia="en-US"/>
        </w:rPr>
        <w:t>"</w:t>
      </w:r>
      <w:proofErr w:type="gramEnd"/>
    </w:p>
    <w:p w:rsidR="00C617FB" w:rsidRDefault="00C617FB" w:rsidP="005476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F63E9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3E9" w:rsidRPr="0080118F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4C2B4B" w:rsidRPr="00E02311" w:rsidTr="002663CF">
        <w:tc>
          <w:tcPr>
            <w:tcW w:w="2376" w:type="dxa"/>
            <w:gridSpan w:val="4"/>
            <w:vAlign w:val="center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– 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сроки"</w:t>
            </w:r>
          </w:p>
        </w:tc>
      </w:tr>
      <w:tr w:rsidR="004C2B4B" w:rsidRPr="005F2543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5F2543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5F2543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4C2B4B" w:rsidRPr="005F2543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5F25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"Социальное развитие территории Грязинского муниципального района Липецкой области на 2020- 2024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Грязинского муниципального района Липецкой области на 2020 – 2024 годы" 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"Духовно-нравственное и гражданско-патриотическое воспитание молодежи"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"Духовно-нравственное и гражданско-патриотическое воспитание молодежи"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"Развитие физической культуры и массового спорта в Грязинском муниципальном районе Липецкой области на 2020 – 2024 годы" 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4C2B4B" w:rsidRPr="005F2543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5F2543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"Дельфин"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P</w:t>
            </w: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436D53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8"/>
              </w:rPr>
              <w:t>Региональный проект "Спорт – норма жизни"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P</w:t>
            </w:r>
            <w:r w:rsidRPr="005F2543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52285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"Сохранение и развитие культуры, библиотечного дела Грязинского муниципального района Липецкой области на 2020 – 2024 годы" 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районных конкурсов и фестивалей по различным жанрам и направлениям, организация и проведение культурно-досуговых мероприятий"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4C2B4B" w:rsidRPr="008E5779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7938" w:type="dxa"/>
          </w:tcPr>
          <w:p w:rsidR="004C2B4B" w:rsidRPr="008E5779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(расходы, направленные на организацию библиотечного обслуживания населения в части комплектования книжных фондов библиотек)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МБУК "МКМЦ"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ДО ДШИ"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8E5779" w:rsidTr="002663CF">
        <w:tc>
          <w:tcPr>
            <w:tcW w:w="517" w:type="dxa"/>
          </w:tcPr>
          <w:p w:rsidR="004C2B4B" w:rsidRPr="008E577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4C2B4B" w:rsidRPr="008E577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8E577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4C2B4B" w:rsidRPr="008E577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8E5779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 и переподготовка кадров, повышение квалификации"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0E2098" w:rsidRPr="00E02311" w:rsidTr="002663CF">
        <w:tc>
          <w:tcPr>
            <w:tcW w:w="517" w:type="dxa"/>
          </w:tcPr>
          <w:p w:rsidR="000E2098" w:rsidRPr="00B32F31" w:rsidRDefault="000E2098" w:rsidP="003E5F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0E2098" w:rsidRPr="00B32F31" w:rsidRDefault="000E2098" w:rsidP="003E5F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E2098" w:rsidRPr="00B32F31" w:rsidRDefault="000E2098" w:rsidP="003E5F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0E2098" w:rsidRPr="00B32F31" w:rsidRDefault="000E2098" w:rsidP="003E5F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E2098" w:rsidRPr="00B32F31" w:rsidRDefault="000E2098" w:rsidP="003E5F1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F3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музыкальных инструментов"</w:t>
            </w:r>
          </w:p>
        </w:tc>
      </w:tr>
      <w:tr w:rsidR="000E2098" w:rsidRPr="00E02311" w:rsidTr="002663CF">
        <w:tc>
          <w:tcPr>
            <w:tcW w:w="517" w:type="dxa"/>
          </w:tcPr>
          <w:p w:rsidR="000E2098" w:rsidRPr="00B32F31" w:rsidRDefault="000E2098" w:rsidP="003E5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0E2098" w:rsidRPr="00B32F31" w:rsidRDefault="000E2098" w:rsidP="003E5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E2098" w:rsidRPr="00B32F31" w:rsidRDefault="000E2098" w:rsidP="003E5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0E2098" w:rsidRPr="00B32F31" w:rsidRDefault="000E2098" w:rsidP="003E5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0E2098" w:rsidRPr="00E02311" w:rsidRDefault="000E2098" w:rsidP="003E5F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МАУК "ЦКР"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683913" w:rsidTr="002663CF">
        <w:tc>
          <w:tcPr>
            <w:tcW w:w="517" w:type="dxa"/>
          </w:tcPr>
          <w:p w:rsidR="004C2B4B" w:rsidRPr="0068391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68391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68391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А</w:t>
            </w:r>
            <w:proofErr w:type="gramStart"/>
            <w:r w:rsidRPr="0068391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68391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683913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1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4C2B4B" w:rsidRPr="00D958EE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55198</w:t>
            </w:r>
          </w:p>
        </w:tc>
        <w:tc>
          <w:tcPr>
            <w:tcW w:w="7938" w:type="dxa"/>
          </w:tcPr>
          <w:p w:rsidR="004C2B4B" w:rsidRPr="005F2543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А</w:t>
            </w:r>
            <w:proofErr w:type="gramStart"/>
            <w:r w:rsidRPr="00E0231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"Творческие люди"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156DB0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4C2B4B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4C2B4B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4C2B4B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и среднего предпринимательства и малых форм хозяйствования Грязинского муниципального района Липецкой области на 2020-2024 годы" 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  <w:r w:rsidRPr="00E0231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осуществления деятельности сельскохозяйственных кредитных потребительских кооперативов"</w:t>
            </w:r>
          </w:p>
        </w:tc>
      </w:tr>
      <w:tr w:rsidR="004C2B4B" w:rsidRPr="005F2543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4C2B4B" w:rsidRPr="005F2543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S6860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праздника "День Российского предпринимателя"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праздника "День Российского предпринимателя"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156DB0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4C2B4B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4C2B4B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4C2B4B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потребительского рынка Грязинского муниципального района Липецкой области на 2020 – 2024 годы" 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S606</w:t>
            </w:r>
            <w:r w:rsidRPr="005F2543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Расходы,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е-</w:t>
            </w:r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специализированный автотранспорт)"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"Модернизация и развитие пассажирского транспорта на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Грязинского муниципального района Липецкой области на 2020-2024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"Развитие сельского хозяйства и регулирование рынка сельскохозяйственной продукции, сырья и продовольствия на 2020 – 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"Организация отлова и содержания безнадзорных животных на территории Грязинского муниципального района"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"Обеспечение реализации муниципальной политики в Грязинском муниципальном районе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"Совершенствование муниципальной службы Грязинского муниципального района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"Обучение муниципальных служащих на курсах повышения квалификации"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"Обучение муниципальных служащих на курсах повышения квалификации"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</w:t>
            </w:r>
            <w:r w:rsidRPr="00FF639D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"Совершенствование информационного обеспечения муниципальных служащих"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</w:t>
            </w:r>
            <w:r w:rsidRPr="00FF639D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"Создание условий для обеспечения населения информацией о деятельности органов муниципальной власти и социально-экономическом развитии Грязинского муниципального района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"Редакция газеты "Грязинские известия"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"Обеспечение реализации муниципальной политики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содержание аппарата управления администрации Грязинского муниципального района"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полномочий в сфере архивного дела"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регистрации актов гражданского состояния"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административных комиссий"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комиссии по делам несовершеннолетних и защите их прав"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области" 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отдельных государственных полномочий в области охраны труда"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пенсионное обеспечение муниципальных служащих"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оплате жилья и коммунальных услуг работникам культуры"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85252</w:t>
            </w:r>
          </w:p>
        </w:tc>
        <w:tc>
          <w:tcPr>
            <w:tcW w:w="7938" w:type="dxa"/>
          </w:tcPr>
          <w:p w:rsidR="004C2B4B" w:rsidRPr="00774113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культуры и искусства)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</w:rPr>
              <w:t>513</w:t>
            </w:r>
            <w:r w:rsidRPr="00FF639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"Членство в организациях и ассоциациях Липецкой области"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"Членство в организациях и ассоциациях Липецкой области"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Липецкой области "Обеспечение общественной безопасности населения и территории Грязинского муниципального района Липецкой области на 2014-2024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4C2B4B" w:rsidRPr="0082560A" w:rsidTr="002663CF">
        <w:tc>
          <w:tcPr>
            <w:tcW w:w="517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82560A" w:rsidRDefault="004C2B4B" w:rsidP="002663CF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 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"Финансовое обеспечение муниципального казенного учреждения "Единая дежурно-диспетчерская служба" Грязинского муниципального района"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МКУ "ЕДДС"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lastRenderedPageBreak/>
              <w:t>05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 бесплатном предоставлении земельных участков, находящихся в государственной или муниципальной собственности, гражданам, имеющих трех и более детей, на 2014 – 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кадастровых работ по формированию земельных участков"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кадастровых работ по формированию земельных участков"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"Энергосбережение и повышение энергетической эффективности администрации Грязинского муниципального района на 2014 - 2024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8"/>
              </w:rPr>
              <w:t>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Реализация муниципальных программ (подпрограмм) в области энергосбережения и повышения энергетической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"Строительство, приобретение, реконструкция и ремонт муниципального имущества Грязинского муниципального района на 2014 – 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"Уплата взносов на капитальный ремонт муниципального жилого фонда" 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"Уплата взносов на капитальный ремонт муниципального жилого фонда"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"Рекультивация земель полигона ТБО"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полигона ТБО"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Грязинского муниципального района"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F639D">
              <w:rPr>
                <w:rFonts w:eastAsia="Arial Unicode MS"/>
                <w:b/>
                <w:sz w:val="20"/>
                <w:szCs w:val="20"/>
              </w:rPr>
              <w:t>0013</w:t>
            </w:r>
            <w:r w:rsidRPr="00FF639D">
              <w:rPr>
                <w:rFonts w:eastAsia="Arial Unicode MS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4C2B4B" w:rsidRPr="003476A9" w:rsidTr="002663CF">
        <w:tc>
          <w:tcPr>
            <w:tcW w:w="517" w:type="dxa"/>
          </w:tcPr>
          <w:p w:rsidR="004C2B4B" w:rsidRPr="003476A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3476A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3476A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4C2B4B" w:rsidRPr="003476A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3476A9" w:rsidRDefault="004C2B4B" w:rsidP="002663CF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на возмещение стоимости услуг по погребению"</w:t>
            </w:r>
          </w:p>
        </w:tc>
      </w:tr>
      <w:tr w:rsidR="004C2B4B" w:rsidRPr="003476A9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85190</w:t>
            </w:r>
          </w:p>
        </w:tc>
        <w:tc>
          <w:tcPr>
            <w:tcW w:w="7938" w:type="dxa"/>
          </w:tcPr>
          <w:p w:rsidR="004C2B4B" w:rsidRPr="003476A9" w:rsidRDefault="004C2B4B" w:rsidP="002663CF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</w:tr>
      <w:tr w:rsidR="004C2B4B" w:rsidRPr="003476A9" w:rsidTr="002663CF">
        <w:tc>
          <w:tcPr>
            <w:tcW w:w="517" w:type="dxa"/>
          </w:tcPr>
          <w:p w:rsidR="004C2B4B" w:rsidRPr="003476A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3476A9" w:rsidRDefault="004C2B4B" w:rsidP="002663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3476A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4C2B4B" w:rsidRPr="003476A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3476A9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4C2B4B" w:rsidRPr="003476A9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lastRenderedPageBreak/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S6390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E02311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"Современная школа"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расходов, направленных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4C2B4B" w:rsidRPr="000A1283" w:rsidTr="002663CF">
        <w:tc>
          <w:tcPr>
            <w:tcW w:w="517" w:type="dxa"/>
          </w:tcPr>
          <w:p w:rsidR="004C2B4B" w:rsidRPr="000A128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0A128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0A128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4C2B4B" w:rsidRPr="000A128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0A1283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28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"Жильё"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50212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мероприятий по стимулированию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06 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"Ремонт автомобильных дорог"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"Ремонт автомобильных дорог"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S607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</w:tr>
      <w:tr w:rsidR="004C2B4B" w:rsidRPr="0082560A" w:rsidTr="002663CF">
        <w:tc>
          <w:tcPr>
            <w:tcW w:w="517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82560A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"Комплекс работ по содержанию автомобильных дорог"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"Организация в границах сельских поселений электро-, тепл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"Оформление прав собственности на инженерные сети"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"Оформление прав собственности на инженерные сети"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"Развитие системы образования в Грязинском муниципальном районе Липецкой области на 2020 – 2024 г."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"Ресурсное обеспечение развития образования в Грязинском муниципальном районе Липецкой области в 2020 - 2024гг."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дошкольного образования"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85040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общего образования"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</w:t>
            </w:r>
            <w:r w:rsidRPr="00FF6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общеобразовательным программам на дому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"Развитие системы общего образования"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дополнительного образования"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отдела образования администрации Грязинского муниципального района"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МБУ "Централизованная бухгалтерия учреждений образования Грязинского муниципального района"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"Оплата жилья и коммунальных услуг педагогическим работникам"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C2B4B" w:rsidRPr="00774113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организаций"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S659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4C2B4B" w:rsidRPr="0082560A" w:rsidTr="002663CF">
        <w:tc>
          <w:tcPr>
            <w:tcW w:w="517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82560A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82560A" w:rsidTr="002663CF">
        <w:tc>
          <w:tcPr>
            <w:tcW w:w="517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82560A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4C2B4B" w:rsidRPr="0082560A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R</w:t>
            </w:r>
            <w:r w:rsidRPr="00FF639D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S6310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S6130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</w:tr>
      <w:tr w:rsidR="004C2B4B" w:rsidRPr="00BE01BE" w:rsidTr="002663CF">
        <w:tc>
          <w:tcPr>
            <w:tcW w:w="517" w:type="dxa"/>
          </w:tcPr>
          <w:p w:rsidR="004C2B4B" w:rsidRPr="00BE01BE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lastRenderedPageBreak/>
              <w:t>07</w:t>
            </w:r>
          </w:p>
        </w:tc>
        <w:tc>
          <w:tcPr>
            <w:tcW w:w="410" w:type="dxa"/>
          </w:tcPr>
          <w:p w:rsidR="004C2B4B" w:rsidRPr="00BE01BE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BE01BE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4C2B4B" w:rsidRPr="00BE01BE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BE01BE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19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S6890</w:t>
            </w:r>
          </w:p>
        </w:tc>
        <w:tc>
          <w:tcPr>
            <w:tcW w:w="7938" w:type="dxa"/>
          </w:tcPr>
          <w:p w:rsidR="004C2B4B" w:rsidRPr="00E238A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оснащение средствами обучения и воспитания, соответствующими современным условиям обучения, новых мест, созданных в общеобразовательных организациях</w:t>
            </w:r>
          </w:p>
        </w:tc>
      </w:tr>
      <w:tr w:rsidR="004C2B4B" w:rsidRPr="00BE01BE" w:rsidTr="002663CF">
        <w:tc>
          <w:tcPr>
            <w:tcW w:w="517" w:type="dxa"/>
          </w:tcPr>
          <w:p w:rsidR="004C2B4B" w:rsidRPr="00BE01BE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BE01BE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BE01BE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4C2B4B" w:rsidRPr="00BE01BE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BE01BE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S6880</w:t>
            </w:r>
          </w:p>
        </w:tc>
        <w:tc>
          <w:tcPr>
            <w:tcW w:w="7938" w:type="dxa"/>
          </w:tcPr>
          <w:p w:rsidR="004C2B4B" w:rsidRPr="003C4FAF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требований пожарной безопасности образовательных организаций</w:t>
            </w:r>
          </w:p>
        </w:tc>
      </w:tr>
      <w:tr w:rsidR="004C2B4B" w:rsidRPr="00436D53" w:rsidTr="002663CF">
        <w:tc>
          <w:tcPr>
            <w:tcW w:w="517" w:type="dxa"/>
          </w:tcPr>
          <w:p w:rsidR="004C2B4B" w:rsidRPr="00436D5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4C2B4B" w:rsidRPr="00436D5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4C2B4B" w:rsidRPr="00436D5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4C2B4B" w:rsidRPr="00436D5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436D53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 проект "Успех каждого ребенка"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50970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"Исполнение переданных государственных полномочий по осуществлению деятельности по опеке и попечительству"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85050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85150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ежемесячной социальной выплаты в связи с усыновлением (удочерением) ребенка-сироты или ребенка, оставшегося без попечения родителей</w:t>
            </w: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2B4B" w:rsidRPr="00E02311" w:rsidTr="002663CF">
        <w:trPr>
          <w:trHeight w:val="275"/>
        </w:trPr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и ремонт жилья детям-сиротам"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85320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"Отдых и оздоровление детей в Грязинском муниципальном районе Липецкой области в 2020-2024 гг."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отдыха и оздоровления детей в каникулярное время"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921D1" w:rsidTr="002663CF">
        <w:tc>
          <w:tcPr>
            <w:tcW w:w="517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921D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Муниципальная программа Грязинского 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2022-2024 годы"</w:t>
            </w:r>
          </w:p>
        </w:tc>
      </w:tr>
      <w:tr w:rsidR="004C2B4B" w:rsidRPr="00E921D1" w:rsidTr="002663CF">
        <w:tc>
          <w:tcPr>
            <w:tcW w:w="517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21D1">
              <w:rPr>
                <w:b/>
                <w:sz w:val="20"/>
                <w:szCs w:val="28"/>
              </w:rPr>
              <w:t>Подпрограмма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</w:tr>
      <w:tr w:rsidR="004C2B4B" w:rsidRPr="00D66733" w:rsidTr="002663CF">
        <w:tc>
          <w:tcPr>
            <w:tcW w:w="517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D66733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</w:t>
            </w: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A72B5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4C2B4B" w:rsidRPr="00D66733" w:rsidTr="002663CF">
        <w:tc>
          <w:tcPr>
            <w:tcW w:w="517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D66733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в технически исправном состоянии и абонентская плата за доступ в VPN средств наблюдения и фиксации системы "Безопасный город"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A72B5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"Поддержание в технически исправном состоянии и абонентская плата за доступ в сеть VPN средств видеонаблюдения и фиксации системы "Безопасный город"</w:t>
            </w:r>
          </w:p>
        </w:tc>
      </w:tr>
      <w:tr w:rsidR="004C2B4B" w:rsidRPr="00D66733" w:rsidTr="002663CF">
        <w:tc>
          <w:tcPr>
            <w:tcW w:w="517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D66733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A72B5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4C2B4B" w:rsidRPr="00E921D1" w:rsidTr="002663CF">
        <w:tc>
          <w:tcPr>
            <w:tcW w:w="517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E921D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921D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"Реализация мер по предупреждению экстремистской деятельности, минимизация и (или) ликвидации проявлений экстремизма на территории Грязинского муниципального района"</w:t>
            </w:r>
          </w:p>
        </w:tc>
      </w:tr>
      <w:tr w:rsidR="004C2B4B" w:rsidRPr="00D66733" w:rsidTr="002663CF">
        <w:tc>
          <w:tcPr>
            <w:tcW w:w="517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4C2B4B" w:rsidRPr="00D6673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D66733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A72B5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4C2B4B" w:rsidRPr="00FF639D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FF639D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внешнего муниципального финансового контроля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6F0B9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6F0B9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C2B4B" w:rsidRPr="006F0B9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6F0B99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5F2543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4C2B4B" w:rsidRPr="00E02311" w:rsidTr="002663CF">
        <w:tc>
          <w:tcPr>
            <w:tcW w:w="517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FF639D" w:rsidRDefault="004C2B4B" w:rsidP="00266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4C2B4B" w:rsidRPr="00E02311" w:rsidRDefault="004C2B4B" w:rsidP="002663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</w:t>
      </w:r>
      <w:r w:rsidRPr="00BA7A3B">
        <w:rPr>
          <w:sz w:val="28"/>
        </w:rPr>
        <w:t xml:space="preserve">ачальник управления финансов      </w:t>
      </w:r>
    </w:p>
    <w:p w:rsidR="0094145B" w:rsidRPr="00BA7A3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администрации района</w:t>
      </w:r>
      <w:r w:rsidRPr="00BA7A3B">
        <w:rPr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Pr="00BA7A3B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 w:rsidRPr="00BA7A3B">
        <w:rPr>
          <w:sz w:val="28"/>
        </w:rPr>
        <w:t xml:space="preserve">  </w:t>
      </w:r>
      <w:r>
        <w:rPr>
          <w:sz w:val="28"/>
        </w:rPr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8FB"/>
    <w:multiLevelType w:val="hybridMultilevel"/>
    <w:tmpl w:val="A82412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5B02"/>
    <w:multiLevelType w:val="hybridMultilevel"/>
    <w:tmpl w:val="A5E4C80C"/>
    <w:lvl w:ilvl="0" w:tplc="F16A14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54318"/>
    <w:multiLevelType w:val="multilevel"/>
    <w:tmpl w:val="6E2E3F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1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33A7691"/>
    <w:multiLevelType w:val="hybridMultilevel"/>
    <w:tmpl w:val="C5FE1AB8"/>
    <w:lvl w:ilvl="0" w:tplc="05668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4"/>
  </w:num>
  <w:num w:numId="5">
    <w:abstractNumId w:val="0"/>
  </w:num>
  <w:num w:numId="6">
    <w:abstractNumId w:val="13"/>
  </w:num>
  <w:num w:numId="7">
    <w:abstractNumId w:val="18"/>
  </w:num>
  <w:num w:numId="8">
    <w:abstractNumId w:val="24"/>
  </w:num>
  <w:num w:numId="9">
    <w:abstractNumId w:val="17"/>
  </w:num>
  <w:num w:numId="10">
    <w:abstractNumId w:val="19"/>
  </w:num>
  <w:num w:numId="11">
    <w:abstractNumId w:val="2"/>
  </w:num>
  <w:num w:numId="12">
    <w:abstractNumId w:val="9"/>
  </w:num>
  <w:num w:numId="13">
    <w:abstractNumId w:val="5"/>
  </w:num>
  <w:num w:numId="14">
    <w:abstractNumId w:val="22"/>
  </w:num>
  <w:num w:numId="15">
    <w:abstractNumId w:val="25"/>
  </w:num>
  <w:num w:numId="16">
    <w:abstractNumId w:val="8"/>
  </w:num>
  <w:num w:numId="17">
    <w:abstractNumId w:val="15"/>
  </w:num>
  <w:num w:numId="18">
    <w:abstractNumId w:val="4"/>
  </w:num>
  <w:num w:numId="19">
    <w:abstractNumId w:val="7"/>
  </w:num>
  <w:num w:numId="20">
    <w:abstractNumId w:val="12"/>
  </w:num>
  <w:num w:numId="21">
    <w:abstractNumId w:val="1"/>
  </w:num>
  <w:num w:numId="22">
    <w:abstractNumId w:val="16"/>
  </w:num>
  <w:num w:numId="23">
    <w:abstractNumId w:val="21"/>
  </w:num>
  <w:num w:numId="24">
    <w:abstractNumId w:val="3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E2098"/>
    <w:rsid w:val="000E2E5D"/>
    <w:rsid w:val="00156DB0"/>
    <w:rsid w:val="004C2B4B"/>
    <w:rsid w:val="004F4FB5"/>
    <w:rsid w:val="005476C9"/>
    <w:rsid w:val="006009C1"/>
    <w:rsid w:val="007119D9"/>
    <w:rsid w:val="00747ABC"/>
    <w:rsid w:val="00877190"/>
    <w:rsid w:val="00887AA1"/>
    <w:rsid w:val="0094145B"/>
    <w:rsid w:val="00952385"/>
    <w:rsid w:val="00AE548E"/>
    <w:rsid w:val="00C42A90"/>
    <w:rsid w:val="00C617FB"/>
    <w:rsid w:val="00C63A48"/>
    <w:rsid w:val="00CA6DF2"/>
    <w:rsid w:val="00C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7240</Words>
  <Characters>41273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2021-03-02T07:33:00Z</cp:lastPrinted>
  <dcterms:created xsi:type="dcterms:W3CDTF">2021-02-17T07:49:00Z</dcterms:created>
  <dcterms:modified xsi:type="dcterms:W3CDTF">2022-02-01T12:20:00Z</dcterms:modified>
</cp:coreProperties>
</file>