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75" w:rsidRPr="008D3475" w:rsidRDefault="008D3475" w:rsidP="008D3475">
      <w:pPr>
        <w:spacing w:after="0" w:line="240" w:lineRule="auto"/>
        <w:jc w:val="center"/>
        <w:rPr>
          <w:rFonts w:ascii="Arial" w:eastAsia="Times New Roman" w:hAnsi="Arial" w:cs="Arial"/>
          <w:color w:val="000000"/>
          <w:sz w:val="20"/>
          <w:szCs w:val="20"/>
          <w:lang w:eastAsia="ru-RU"/>
        </w:rPr>
      </w:pPr>
      <w:r w:rsidRPr="008D3475">
        <w:rPr>
          <w:rFonts w:ascii="Arial" w:eastAsia="Times New Roman" w:hAnsi="Arial" w:cs="Arial"/>
          <w:color w:val="000000"/>
          <w:sz w:val="20"/>
          <w:szCs w:val="20"/>
          <w:lang w:eastAsia="ru-RU"/>
        </w:rPr>
        <w:t>ПОСТАНОВЛЕНИЕ</w:t>
      </w:r>
    </w:p>
    <w:p w:rsidR="008D3475" w:rsidRPr="008D3475" w:rsidRDefault="008D3475" w:rsidP="008D3475">
      <w:pPr>
        <w:spacing w:after="0" w:line="240" w:lineRule="auto"/>
        <w:jc w:val="center"/>
        <w:rPr>
          <w:rFonts w:ascii="Arial" w:eastAsia="Times New Roman" w:hAnsi="Arial" w:cs="Arial"/>
          <w:color w:val="000000"/>
          <w:sz w:val="20"/>
          <w:szCs w:val="20"/>
          <w:lang w:eastAsia="ru-RU"/>
        </w:rPr>
      </w:pPr>
      <w:r w:rsidRPr="008D3475">
        <w:rPr>
          <w:rFonts w:ascii="Arial" w:eastAsia="Times New Roman" w:hAnsi="Arial" w:cs="Arial"/>
          <w:color w:val="000000"/>
          <w:sz w:val="20"/>
          <w:szCs w:val="20"/>
          <w:lang w:eastAsia="ru-RU"/>
        </w:rPr>
        <w:t> </w:t>
      </w:r>
    </w:p>
    <w:p w:rsidR="008D3475" w:rsidRPr="008D3475" w:rsidRDefault="008D3475" w:rsidP="008D3475">
      <w:pPr>
        <w:spacing w:after="0" w:line="240" w:lineRule="auto"/>
        <w:jc w:val="center"/>
        <w:rPr>
          <w:rFonts w:ascii="Arial" w:eastAsia="Times New Roman" w:hAnsi="Arial" w:cs="Arial"/>
          <w:color w:val="000000"/>
          <w:sz w:val="20"/>
          <w:szCs w:val="20"/>
          <w:lang w:eastAsia="ru-RU"/>
        </w:rPr>
      </w:pPr>
      <w:r w:rsidRPr="008D3475">
        <w:rPr>
          <w:rFonts w:ascii="Arial" w:eastAsia="Times New Roman" w:hAnsi="Arial" w:cs="Arial"/>
          <w:color w:val="000000"/>
          <w:sz w:val="20"/>
          <w:szCs w:val="20"/>
          <w:lang w:eastAsia="ru-RU"/>
        </w:rPr>
        <w:t>АДМИНИСТРАЦИИ ГРЯЗИНСКОГО МУНИЦИПАЛЬНОГО РАЙОНА ЛИПЕЦКОЙ ОБЛАСТИ</w:t>
      </w:r>
    </w:p>
    <w:p w:rsidR="008D3475" w:rsidRPr="008D3475" w:rsidRDefault="008D3475" w:rsidP="008D3475">
      <w:pPr>
        <w:spacing w:after="0" w:line="240" w:lineRule="auto"/>
        <w:jc w:val="center"/>
        <w:rPr>
          <w:rFonts w:ascii="Arial" w:eastAsia="Times New Roman" w:hAnsi="Arial" w:cs="Arial"/>
          <w:color w:val="000000"/>
          <w:sz w:val="20"/>
          <w:szCs w:val="20"/>
          <w:lang w:eastAsia="ru-RU"/>
        </w:rPr>
      </w:pPr>
      <w:r w:rsidRPr="008D3475">
        <w:rPr>
          <w:rFonts w:ascii="Arial" w:eastAsia="Times New Roman" w:hAnsi="Arial" w:cs="Arial"/>
          <w:color w:val="000000"/>
          <w:sz w:val="20"/>
          <w:szCs w:val="20"/>
          <w:lang w:eastAsia="ru-RU"/>
        </w:rPr>
        <w:t> </w:t>
      </w:r>
    </w:p>
    <w:p w:rsidR="008D3475" w:rsidRPr="008D3475" w:rsidRDefault="008D3475" w:rsidP="008D3475">
      <w:pPr>
        <w:spacing w:after="0" w:line="240" w:lineRule="auto"/>
        <w:jc w:val="center"/>
        <w:rPr>
          <w:rFonts w:ascii="Arial" w:eastAsia="Times New Roman" w:hAnsi="Arial" w:cs="Arial"/>
          <w:color w:val="000000"/>
          <w:sz w:val="20"/>
          <w:szCs w:val="20"/>
          <w:lang w:eastAsia="ru-RU"/>
        </w:rPr>
      </w:pPr>
      <w:r w:rsidRPr="008D3475">
        <w:rPr>
          <w:rFonts w:ascii="Arial" w:eastAsia="Times New Roman" w:hAnsi="Arial" w:cs="Arial"/>
          <w:color w:val="000000"/>
          <w:sz w:val="20"/>
          <w:szCs w:val="20"/>
          <w:lang w:eastAsia="ru-RU"/>
        </w:rPr>
        <w:t>14.10.2013г.                                          г. Грязи                                          № 2407</w:t>
      </w:r>
    </w:p>
    <w:p w:rsidR="008D3475" w:rsidRPr="008D3475" w:rsidRDefault="008D3475" w:rsidP="008D3475">
      <w:pPr>
        <w:spacing w:after="0" w:line="240" w:lineRule="auto"/>
        <w:jc w:val="center"/>
        <w:rPr>
          <w:rFonts w:ascii="Arial" w:eastAsia="Times New Roman" w:hAnsi="Arial" w:cs="Arial"/>
          <w:color w:val="000000"/>
          <w:sz w:val="20"/>
          <w:szCs w:val="20"/>
          <w:lang w:eastAsia="ru-RU"/>
        </w:rPr>
      </w:pPr>
      <w:r w:rsidRPr="008D3475">
        <w:rPr>
          <w:rFonts w:ascii="Arial" w:eastAsia="Times New Roman" w:hAnsi="Arial" w:cs="Arial"/>
          <w:color w:val="000000"/>
          <w:sz w:val="20"/>
          <w:szCs w:val="20"/>
          <w:lang w:eastAsia="ru-RU"/>
        </w:rPr>
        <w:t> </w:t>
      </w:r>
    </w:p>
    <w:p w:rsidR="008D3475" w:rsidRPr="008D3475" w:rsidRDefault="008D3475" w:rsidP="008D3475">
      <w:pPr>
        <w:spacing w:before="240" w:after="60" w:line="240" w:lineRule="auto"/>
        <w:ind w:firstLine="567"/>
        <w:jc w:val="center"/>
        <w:rPr>
          <w:rFonts w:ascii="Arial" w:eastAsia="Times New Roman" w:hAnsi="Arial" w:cs="Arial"/>
          <w:b/>
          <w:bCs/>
          <w:color w:val="000000"/>
          <w:sz w:val="20"/>
          <w:szCs w:val="20"/>
          <w:lang w:eastAsia="ru-RU"/>
        </w:rPr>
      </w:pPr>
      <w:r w:rsidRPr="008D3475">
        <w:rPr>
          <w:rFonts w:ascii="Arial" w:eastAsia="Times New Roman" w:hAnsi="Arial" w:cs="Arial"/>
          <w:b/>
          <w:bCs/>
          <w:color w:val="000000"/>
          <w:sz w:val="20"/>
          <w:szCs w:val="20"/>
          <w:lang w:eastAsia="ru-RU"/>
        </w:rPr>
        <w:t>Об утверждении муниципальной программы Грязинского муниципального района Липецкой области «Обеспечение общественной безопасности населения и территории Грязинского муниципального района Липецкой области на 2014 – 2026 годы»</w:t>
      </w:r>
    </w:p>
    <w:p w:rsidR="008D3475" w:rsidRPr="008D3475" w:rsidRDefault="008D3475" w:rsidP="008D3475">
      <w:pPr>
        <w:spacing w:after="0" w:line="240" w:lineRule="auto"/>
        <w:ind w:firstLine="567"/>
        <w:jc w:val="both"/>
        <w:rPr>
          <w:rFonts w:ascii="Arial" w:eastAsia="Times New Roman" w:hAnsi="Arial" w:cs="Arial"/>
          <w:color w:val="000000"/>
          <w:sz w:val="20"/>
          <w:szCs w:val="20"/>
          <w:lang w:eastAsia="ru-RU"/>
        </w:rPr>
      </w:pPr>
      <w:r w:rsidRPr="008D3475">
        <w:rPr>
          <w:rFonts w:ascii="Arial" w:eastAsia="Times New Roman" w:hAnsi="Arial" w:cs="Arial"/>
          <w:color w:val="000000"/>
          <w:sz w:val="20"/>
          <w:szCs w:val="20"/>
          <w:lang w:eastAsia="ru-RU"/>
        </w:rPr>
        <w:t> </w:t>
      </w:r>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proofErr w:type="gramStart"/>
      <w:r w:rsidRPr="008D3475">
        <w:rPr>
          <w:rFonts w:ascii="Times New Roman" w:eastAsia="Times New Roman" w:hAnsi="Times New Roman" w:cs="Times New Roman"/>
          <w:sz w:val="20"/>
          <w:szCs w:val="20"/>
          <w:lang w:eastAsia="ru-RU"/>
        </w:rPr>
        <w:t>(Изменения:</w:t>
      </w:r>
      <w:proofErr w:type="gramEnd"/>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5" w:tgtFrame="_blank" w:history="1">
        <w:r w:rsidRPr="008D3475">
          <w:rPr>
            <w:rFonts w:ascii="Times New Roman" w:eastAsia="Times New Roman" w:hAnsi="Times New Roman" w:cs="Times New Roman"/>
            <w:sz w:val="20"/>
            <w:szCs w:val="20"/>
            <w:lang w:eastAsia="ru-RU"/>
          </w:rPr>
          <w:t>от 30.01.2014г. № 281</w:t>
        </w:r>
      </w:hyperlink>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6" w:tgtFrame="_blank" w:history="1">
        <w:r w:rsidRPr="008D3475">
          <w:rPr>
            <w:rFonts w:ascii="Times New Roman" w:eastAsia="Times New Roman" w:hAnsi="Times New Roman" w:cs="Times New Roman"/>
            <w:sz w:val="20"/>
            <w:szCs w:val="20"/>
            <w:lang w:eastAsia="ru-RU"/>
          </w:rPr>
          <w:t>от 31.12.2014г. № 4031</w:t>
        </w:r>
      </w:hyperlink>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7" w:tgtFrame="_blank" w:history="1">
        <w:r w:rsidRPr="008D3475">
          <w:rPr>
            <w:rFonts w:ascii="Times New Roman" w:eastAsia="Times New Roman" w:hAnsi="Times New Roman" w:cs="Times New Roman"/>
            <w:sz w:val="20"/>
            <w:szCs w:val="20"/>
            <w:lang w:eastAsia="ru-RU"/>
          </w:rPr>
          <w:t>от 09.02.2015г. № 353</w:t>
        </w:r>
      </w:hyperlink>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8" w:tgtFrame="_blank" w:history="1">
        <w:r w:rsidRPr="008D3475">
          <w:rPr>
            <w:rFonts w:ascii="Times New Roman" w:eastAsia="Times New Roman" w:hAnsi="Times New Roman" w:cs="Times New Roman"/>
            <w:sz w:val="20"/>
            <w:szCs w:val="20"/>
            <w:lang w:eastAsia="ru-RU"/>
          </w:rPr>
          <w:t>от 23.10.2015г. № 1621</w:t>
        </w:r>
      </w:hyperlink>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9" w:tgtFrame="_blank" w:history="1">
        <w:r w:rsidRPr="008D3475">
          <w:rPr>
            <w:rFonts w:ascii="Times New Roman" w:eastAsia="Times New Roman" w:hAnsi="Times New Roman" w:cs="Times New Roman"/>
            <w:sz w:val="20"/>
            <w:szCs w:val="20"/>
            <w:lang w:eastAsia="ru-RU"/>
          </w:rPr>
          <w:t>от 01.02.2017. № 188</w:t>
        </w:r>
      </w:hyperlink>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10" w:tgtFrame="_blank" w:history="1">
        <w:r w:rsidRPr="008D3475">
          <w:rPr>
            <w:rFonts w:ascii="Times New Roman" w:eastAsia="Times New Roman" w:hAnsi="Times New Roman" w:cs="Times New Roman"/>
            <w:sz w:val="20"/>
            <w:szCs w:val="20"/>
            <w:lang w:eastAsia="ru-RU"/>
          </w:rPr>
          <w:t>от 29.01.2018 № 124</w:t>
        </w:r>
      </w:hyperlink>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11" w:tgtFrame="_blank" w:history="1">
        <w:r w:rsidRPr="008D3475">
          <w:rPr>
            <w:rFonts w:ascii="Times New Roman" w:eastAsia="Times New Roman" w:hAnsi="Times New Roman" w:cs="Times New Roman"/>
            <w:sz w:val="20"/>
            <w:szCs w:val="20"/>
            <w:lang w:eastAsia="ru-RU"/>
          </w:rPr>
          <w:t>от 15.11.2018 № 1303</w:t>
        </w:r>
      </w:hyperlink>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12" w:tgtFrame="_blank" w:history="1">
        <w:r w:rsidRPr="008D3475">
          <w:rPr>
            <w:rFonts w:ascii="Times New Roman" w:eastAsia="Times New Roman" w:hAnsi="Times New Roman" w:cs="Times New Roman"/>
            <w:sz w:val="20"/>
            <w:szCs w:val="20"/>
            <w:lang w:eastAsia="ru-RU"/>
          </w:rPr>
          <w:t>от 25.02.2020 № 169</w:t>
        </w:r>
      </w:hyperlink>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13" w:tgtFrame="_blank" w:history="1">
        <w:r w:rsidRPr="008D3475">
          <w:rPr>
            <w:rFonts w:ascii="Times New Roman" w:eastAsia="Times New Roman" w:hAnsi="Times New Roman" w:cs="Times New Roman"/>
            <w:sz w:val="20"/>
            <w:szCs w:val="20"/>
            <w:lang w:eastAsia="ru-RU"/>
          </w:rPr>
          <w:t>от 10.08.2020 № 679</w:t>
        </w:r>
      </w:hyperlink>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14" w:tgtFrame="_blank" w:history="1">
        <w:r w:rsidRPr="008D3475">
          <w:rPr>
            <w:rFonts w:ascii="Times New Roman" w:eastAsia="Times New Roman" w:hAnsi="Times New Roman" w:cs="Times New Roman"/>
            <w:sz w:val="20"/>
            <w:szCs w:val="20"/>
            <w:lang w:eastAsia="ru-RU"/>
          </w:rPr>
          <w:t>от 26.01.2021 № 74</w:t>
        </w:r>
      </w:hyperlink>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15" w:tgtFrame="_blank" w:history="1">
        <w:r w:rsidRPr="008D3475">
          <w:rPr>
            <w:rFonts w:ascii="Times New Roman" w:eastAsia="Times New Roman" w:hAnsi="Times New Roman" w:cs="Times New Roman"/>
            <w:sz w:val="20"/>
            <w:szCs w:val="20"/>
            <w:lang w:eastAsia="ru-RU"/>
          </w:rPr>
          <w:t>от 05.08.2021 № 796</w:t>
        </w:r>
      </w:hyperlink>
    </w:p>
    <w:p w:rsid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16" w:tgtFrame="_blank" w:history="1">
        <w:r w:rsidRPr="008D3475">
          <w:rPr>
            <w:rFonts w:ascii="Times New Roman" w:eastAsia="Times New Roman" w:hAnsi="Times New Roman" w:cs="Times New Roman"/>
            <w:sz w:val="20"/>
            <w:szCs w:val="20"/>
            <w:lang w:eastAsia="ru-RU"/>
          </w:rPr>
          <w:t>от 19.04.2022 № 416</w:t>
        </w:r>
      </w:hyperlink>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17" w:tgtFrame="_blank" w:history="1">
        <w:r w:rsidRPr="008D3475">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30</w:t>
        </w:r>
        <w:r w:rsidRPr="008D347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12</w:t>
        </w:r>
        <w:r w:rsidRPr="008D3475">
          <w:rPr>
            <w:rFonts w:ascii="Times New Roman" w:eastAsia="Times New Roman" w:hAnsi="Times New Roman" w:cs="Times New Roman"/>
            <w:sz w:val="20"/>
            <w:szCs w:val="20"/>
            <w:lang w:eastAsia="ru-RU"/>
          </w:rPr>
          <w:t>.2022 № 16</w:t>
        </w:r>
      </w:hyperlink>
      <w:r>
        <w:rPr>
          <w:rFonts w:ascii="Times New Roman" w:eastAsia="Times New Roman" w:hAnsi="Times New Roman" w:cs="Times New Roman"/>
          <w:sz w:val="20"/>
          <w:szCs w:val="20"/>
          <w:lang w:eastAsia="ru-RU"/>
        </w:rPr>
        <w:t>20</w:t>
      </w:r>
      <w:r w:rsidRPr="008D3475">
        <w:rPr>
          <w:rFonts w:ascii="Times New Roman" w:eastAsia="Times New Roman" w:hAnsi="Times New Roman" w:cs="Times New Roman"/>
          <w:sz w:val="20"/>
          <w:szCs w:val="20"/>
          <w:lang w:eastAsia="ru-RU"/>
        </w:rPr>
        <w:t>)</w:t>
      </w:r>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 </w:t>
      </w:r>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В соответствии с Постановлением администрации Грязинского муниципального района от 13.08.2013г. №1844 «Порядок разработки, реализации и проведения оценки эффективности муниципальных программ Грязинского муниципального района Липецкой области» администрация Грязинского муниципального района</w:t>
      </w:r>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 </w:t>
      </w:r>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ПОСТАНОВЛЯЕТ:</w:t>
      </w:r>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 </w:t>
      </w:r>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1. Утвердить муниципальную программу Грязинского муниципального района Липецкой области «Обеспечение общественной безопасности населения и территории Грязинского муниципального района Липецкой области на 2014 – 202</w:t>
      </w:r>
      <w:r>
        <w:rPr>
          <w:rFonts w:ascii="Times New Roman" w:eastAsia="Times New Roman" w:hAnsi="Times New Roman" w:cs="Times New Roman"/>
          <w:sz w:val="20"/>
          <w:szCs w:val="20"/>
          <w:lang w:eastAsia="ru-RU"/>
        </w:rPr>
        <w:t>6</w:t>
      </w:r>
      <w:r w:rsidRPr="008D3475">
        <w:rPr>
          <w:rFonts w:ascii="Times New Roman" w:eastAsia="Times New Roman" w:hAnsi="Times New Roman" w:cs="Times New Roman"/>
          <w:sz w:val="20"/>
          <w:szCs w:val="20"/>
          <w:lang w:eastAsia="ru-RU"/>
        </w:rPr>
        <w:t> годы» (приложение).</w:t>
      </w:r>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2. Постановление вступает в силу со дня его официального опубликования.</w:t>
      </w:r>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3. Контроль над выполнением настоящего постановления возложить на заместителя главы администрации Грязинского муниципального района Штанина О.В.</w:t>
      </w:r>
    </w:p>
    <w:p w:rsid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p>
    <w:p w:rsid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p>
    <w:p w:rsidR="008D3475" w:rsidRPr="008D3475" w:rsidRDefault="008D3475" w:rsidP="008D3475">
      <w:pPr>
        <w:spacing w:after="0" w:line="240" w:lineRule="auto"/>
        <w:ind w:firstLine="567"/>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 </w:t>
      </w:r>
    </w:p>
    <w:p w:rsidR="008D3475" w:rsidRDefault="008D3475" w:rsidP="008D3475">
      <w:pPr>
        <w:spacing w:after="0" w:line="240" w:lineRule="auto"/>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 xml:space="preserve">Глава администрации </w:t>
      </w:r>
    </w:p>
    <w:p w:rsidR="008D3475" w:rsidRPr="008D3475" w:rsidRDefault="008D3475" w:rsidP="008D3475">
      <w:pPr>
        <w:spacing w:after="0" w:line="240" w:lineRule="auto"/>
        <w:jc w:val="both"/>
        <w:rPr>
          <w:rFonts w:ascii="Times New Roman" w:eastAsia="Times New Roman" w:hAnsi="Times New Roman" w:cs="Times New Roman"/>
          <w:sz w:val="20"/>
          <w:szCs w:val="20"/>
          <w:lang w:eastAsia="ru-RU"/>
        </w:rPr>
      </w:pPr>
      <w:r w:rsidRPr="008D3475">
        <w:rPr>
          <w:rFonts w:ascii="Times New Roman" w:eastAsia="Times New Roman" w:hAnsi="Times New Roman" w:cs="Times New Roman"/>
          <w:sz w:val="20"/>
          <w:szCs w:val="20"/>
          <w:lang w:eastAsia="ru-RU"/>
        </w:rPr>
        <w:t>Грязинского муниципального района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roofErr w:type="spellStart"/>
      <w:r w:rsidRPr="008D3475">
        <w:rPr>
          <w:rFonts w:ascii="Times New Roman" w:eastAsia="Times New Roman" w:hAnsi="Times New Roman" w:cs="Times New Roman"/>
          <w:sz w:val="20"/>
          <w:szCs w:val="20"/>
          <w:lang w:eastAsia="ru-RU"/>
        </w:rPr>
        <w:t>В.Т.Рощупкин</w:t>
      </w:r>
      <w:proofErr w:type="spellEnd"/>
    </w:p>
    <w:p w:rsidR="008D3475" w:rsidRPr="008D3475" w:rsidRDefault="008D3475" w:rsidP="008D3475">
      <w:pPr>
        <w:spacing w:after="0" w:line="240" w:lineRule="auto"/>
        <w:ind w:firstLine="567"/>
        <w:jc w:val="both"/>
        <w:rPr>
          <w:rFonts w:ascii="Arial" w:eastAsia="Times New Roman" w:hAnsi="Arial" w:cs="Arial"/>
          <w:color w:val="000000"/>
          <w:sz w:val="24"/>
          <w:szCs w:val="24"/>
          <w:lang w:eastAsia="ru-RU"/>
        </w:rPr>
      </w:pPr>
      <w:r w:rsidRPr="008D3475">
        <w:rPr>
          <w:rFonts w:ascii="Arial" w:eastAsia="Times New Roman" w:hAnsi="Arial" w:cs="Arial"/>
          <w:color w:val="000000"/>
          <w:sz w:val="24"/>
          <w:szCs w:val="24"/>
          <w:lang w:eastAsia="ru-RU"/>
        </w:rPr>
        <w:t> </w:t>
      </w:r>
    </w:p>
    <w:p w:rsidR="008D3475" w:rsidRDefault="008D3475" w:rsidP="008D3475">
      <w:pPr>
        <w:pStyle w:val="a4"/>
        <w:spacing w:before="0" w:beforeAutospacing="0" w:after="0" w:afterAutospacing="0"/>
        <w:jc w:val="both"/>
        <w:rPr>
          <w:rFonts w:ascii="Arial" w:hAnsi="Arial" w:cs="Arial"/>
          <w:color w:val="000000"/>
        </w:rPr>
      </w:pPr>
    </w:p>
    <w:p w:rsidR="008D3475" w:rsidRDefault="008D3475" w:rsidP="008D3475">
      <w:pPr>
        <w:pStyle w:val="a4"/>
        <w:spacing w:before="0" w:beforeAutospacing="0" w:after="0" w:afterAutospacing="0"/>
        <w:jc w:val="both"/>
        <w:rPr>
          <w:rFonts w:ascii="Arial" w:hAnsi="Arial" w:cs="Arial"/>
          <w:color w:val="000000"/>
        </w:rPr>
      </w:pPr>
    </w:p>
    <w:p w:rsidR="008D3475" w:rsidRDefault="008D3475" w:rsidP="008D3475">
      <w:pPr>
        <w:pStyle w:val="a4"/>
        <w:spacing w:before="0" w:beforeAutospacing="0" w:after="0" w:afterAutospacing="0"/>
        <w:jc w:val="both"/>
        <w:rPr>
          <w:rFonts w:ascii="Arial" w:hAnsi="Arial" w:cs="Arial"/>
          <w:color w:val="000000"/>
        </w:rPr>
      </w:pPr>
    </w:p>
    <w:p w:rsidR="008D3475" w:rsidRDefault="008D3475" w:rsidP="008D3475">
      <w:pPr>
        <w:pStyle w:val="a4"/>
        <w:spacing w:before="0" w:beforeAutospacing="0" w:after="0" w:afterAutospacing="0"/>
        <w:jc w:val="both"/>
        <w:rPr>
          <w:rFonts w:ascii="Arial" w:hAnsi="Arial" w:cs="Arial"/>
          <w:color w:val="000000"/>
        </w:rPr>
      </w:pPr>
    </w:p>
    <w:p w:rsidR="008D3475" w:rsidRDefault="008D3475" w:rsidP="008D3475">
      <w:pPr>
        <w:pStyle w:val="a4"/>
        <w:spacing w:before="0" w:beforeAutospacing="0" w:after="0" w:afterAutospacing="0"/>
        <w:jc w:val="both"/>
        <w:rPr>
          <w:rFonts w:ascii="Arial" w:hAnsi="Arial" w:cs="Arial"/>
          <w:color w:val="000000"/>
        </w:rPr>
      </w:pPr>
    </w:p>
    <w:p w:rsidR="008D3475" w:rsidRDefault="008D3475" w:rsidP="008D3475">
      <w:pPr>
        <w:pStyle w:val="a4"/>
        <w:spacing w:before="0" w:beforeAutospacing="0" w:after="0" w:afterAutospacing="0"/>
        <w:jc w:val="both"/>
        <w:rPr>
          <w:rFonts w:ascii="Arial" w:hAnsi="Arial" w:cs="Arial"/>
          <w:color w:val="000000"/>
        </w:rPr>
      </w:pPr>
    </w:p>
    <w:p w:rsidR="008D3475" w:rsidRDefault="008D3475" w:rsidP="008D3475">
      <w:pPr>
        <w:pStyle w:val="a4"/>
        <w:spacing w:before="0" w:beforeAutospacing="0" w:after="0" w:afterAutospacing="0"/>
        <w:jc w:val="both"/>
        <w:rPr>
          <w:rFonts w:ascii="Arial" w:hAnsi="Arial" w:cs="Arial"/>
          <w:color w:val="000000"/>
        </w:rPr>
      </w:pPr>
    </w:p>
    <w:p w:rsidR="008D3475" w:rsidRDefault="008D3475" w:rsidP="008D3475">
      <w:pPr>
        <w:pStyle w:val="a4"/>
        <w:spacing w:before="0" w:beforeAutospacing="0" w:after="0" w:afterAutospacing="0"/>
        <w:jc w:val="both"/>
        <w:rPr>
          <w:rFonts w:ascii="Arial" w:hAnsi="Arial" w:cs="Arial"/>
          <w:color w:val="000000"/>
        </w:rPr>
      </w:pPr>
    </w:p>
    <w:p w:rsidR="008D3475" w:rsidRDefault="008D3475" w:rsidP="008D3475">
      <w:pPr>
        <w:pStyle w:val="a4"/>
        <w:spacing w:before="0" w:beforeAutospacing="0" w:after="0" w:afterAutospacing="0"/>
        <w:jc w:val="both"/>
        <w:rPr>
          <w:rFonts w:ascii="Arial" w:hAnsi="Arial" w:cs="Arial"/>
          <w:color w:val="000000"/>
        </w:rPr>
      </w:pPr>
    </w:p>
    <w:p w:rsidR="008D3475" w:rsidRDefault="008D3475" w:rsidP="008D3475">
      <w:pPr>
        <w:pStyle w:val="a4"/>
        <w:spacing w:before="0" w:beforeAutospacing="0" w:after="0" w:afterAutospacing="0"/>
        <w:jc w:val="both"/>
        <w:rPr>
          <w:rFonts w:ascii="Arial" w:hAnsi="Arial" w:cs="Arial"/>
          <w:color w:val="000000"/>
        </w:rPr>
      </w:pPr>
    </w:p>
    <w:p w:rsidR="008D3475" w:rsidRDefault="008D3475" w:rsidP="008D3475">
      <w:pPr>
        <w:pStyle w:val="a4"/>
        <w:spacing w:before="0" w:beforeAutospacing="0" w:after="0" w:afterAutospacing="0"/>
        <w:jc w:val="both"/>
        <w:rPr>
          <w:rFonts w:ascii="Arial" w:hAnsi="Arial" w:cs="Arial"/>
          <w:color w:val="000000"/>
        </w:rPr>
      </w:pPr>
    </w:p>
    <w:p w:rsidR="008D3475" w:rsidRDefault="008D3475" w:rsidP="008D3475">
      <w:pPr>
        <w:pStyle w:val="a4"/>
        <w:spacing w:before="0" w:beforeAutospacing="0" w:after="0" w:afterAutospacing="0"/>
        <w:jc w:val="both"/>
        <w:rPr>
          <w:rFonts w:ascii="Arial" w:hAnsi="Arial" w:cs="Arial"/>
          <w:color w:val="000000"/>
        </w:rPr>
      </w:pPr>
    </w:p>
    <w:p w:rsidR="008D3475" w:rsidRDefault="008D3475" w:rsidP="008D3475">
      <w:pPr>
        <w:pStyle w:val="a4"/>
        <w:spacing w:before="0" w:beforeAutospacing="0" w:after="0" w:afterAutospacing="0"/>
        <w:jc w:val="both"/>
        <w:rPr>
          <w:rFonts w:ascii="Arial" w:hAnsi="Arial" w:cs="Arial"/>
          <w:color w:val="000000"/>
        </w:rPr>
      </w:pPr>
    </w:p>
    <w:p w:rsidR="008D3475" w:rsidRPr="008D3475" w:rsidRDefault="008D3475" w:rsidP="008D3475">
      <w:pPr>
        <w:pStyle w:val="a4"/>
        <w:spacing w:before="0" w:beforeAutospacing="0" w:after="0" w:afterAutospacing="0"/>
        <w:ind w:left="5245"/>
        <w:jc w:val="both"/>
        <w:rPr>
          <w:color w:val="000000"/>
          <w:sz w:val="20"/>
          <w:szCs w:val="20"/>
        </w:rPr>
      </w:pPr>
      <w:r w:rsidRPr="008D3475">
        <w:rPr>
          <w:color w:val="000000"/>
          <w:sz w:val="20"/>
          <w:szCs w:val="20"/>
        </w:rPr>
        <w:lastRenderedPageBreak/>
        <w:t>Приложение № 1  к постановлению администрации  Грязинского муниципального района  от 14.10.2013 г. № 2407</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center"/>
        <w:outlineLvl w:val="1"/>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МУНИЦИПАЛЬНАЯ ПРОГРАММА  ГРЯЗИНСКОГО МУНИЦИПАЛЬНОГО РАЙОНА  ЛИПЕЦКОЙ ОБЛАСТИ    "Обеспечение общественной безопасности населения  и территории Грязинского муниципального района Липецкой области на 2014 - 2026 годы"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center"/>
        <w:outlineLvl w:val="2"/>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 xml:space="preserve">I. </w:t>
      </w:r>
      <w:proofErr w:type="gramStart"/>
      <w:r w:rsidRPr="008D3475">
        <w:rPr>
          <w:rFonts w:ascii="Times New Roman" w:eastAsia="Times New Roman" w:hAnsi="Times New Roman" w:cs="Times New Roman"/>
          <w:b/>
          <w:bCs/>
          <w:color w:val="000000"/>
          <w:sz w:val="20"/>
          <w:szCs w:val="20"/>
          <w:lang w:eastAsia="ru-RU"/>
        </w:rPr>
        <w:t>П</w:t>
      </w:r>
      <w:proofErr w:type="gramEnd"/>
      <w:r w:rsidRPr="008D3475">
        <w:rPr>
          <w:rFonts w:ascii="Times New Roman" w:eastAsia="Times New Roman" w:hAnsi="Times New Roman" w:cs="Times New Roman"/>
          <w:b/>
          <w:bCs/>
          <w:color w:val="000000"/>
          <w:sz w:val="20"/>
          <w:szCs w:val="20"/>
          <w:lang w:eastAsia="ru-RU"/>
        </w:rPr>
        <w:t xml:space="preserve"> А С П О Р Т  муниципальной программы  Грязинского муниципального района Липецкой области  "Обеспечение общественной безопасности населения и  территории Грязинского муниципального района Липецкой области  на 2014 - 2026 годы"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2"/>
        <w:gridCol w:w="6379"/>
      </w:tblGrid>
      <w:tr w:rsidR="008D3475" w:rsidRPr="008D3475" w:rsidTr="008D3475">
        <w:tc>
          <w:tcPr>
            <w:tcW w:w="3082"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Ответственный исполнитель</w:t>
            </w:r>
          </w:p>
        </w:tc>
        <w:tc>
          <w:tcPr>
            <w:tcW w:w="6379"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Отдел по мобилизационной работе и делам ГО, ЧС администрации Грязинского муниципального района</w:t>
            </w:r>
          </w:p>
        </w:tc>
      </w:tr>
      <w:tr w:rsidR="008D3475" w:rsidRPr="008D3475" w:rsidTr="008D3475">
        <w:tc>
          <w:tcPr>
            <w:tcW w:w="3082"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Соисполнители</w:t>
            </w:r>
          </w:p>
        </w:tc>
        <w:tc>
          <w:tcPr>
            <w:tcW w:w="6379"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нет</w:t>
            </w:r>
          </w:p>
        </w:tc>
      </w:tr>
      <w:tr w:rsidR="008D3475" w:rsidRPr="008D3475" w:rsidTr="008D3475">
        <w:tc>
          <w:tcPr>
            <w:tcW w:w="3082"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Сроки и этапы реализации муниципальной программы</w:t>
            </w:r>
          </w:p>
        </w:tc>
        <w:tc>
          <w:tcPr>
            <w:tcW w:w="6379"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2014-2026 годы.</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r>
      <w:tr w:rsidR="008D3475" w:rsidRPr="008D3475" w:rsidTr="008D3475">
        <w:tc>
          <w:tcPr>
            <w:tcW w:w="3082"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Подпрограммы</w:t>
            </w:r>
          </w:p>
        </w:tc>
        <w:tc>
          <w:tcPr>
            <w:tcW w:w="6379"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 "Осуществление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2014 - 2026 годы".</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 "Профилактика терроризма и экстремизма, минимизация и ликвидация последствий проявлений терроризма и экстремизма на территории Грязинского муниципального района на 2014 - 2024 годы".</w:t>
            </w:r>
          </w:p>
        </w:tc>
      </w:tr>
      <w:tr w:rsidR="008D3475" w:rsidRPr="008D3475" w:rsidTr="008D3475">
        <w:tc>
          <w:tcPr>
            <w:tcW w:w="3082"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Цели муниципальной программы</w:t>
            </w:r>
          </w:p>
        </w:tc>
        <w:tc>
          <w:tcPr>
            <w:tcW w:w="6379"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Обеспечение безопасности условий жизни населения.</w:t>
            </w:r>
          </w:p>
        </w:tc>
      </w:tr>
      <w:tr w:rsidR="008D3475" w:rsidRPr="008D3475" w:rsidTr="008D3475">
        <w:tc>
          <w:tcPr>
            <w:tcW w:w="3082"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Индикаторы цели</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6379"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Удовлетворенность населения деятельностью администрации Грязинского муниципального района по обеспечению безопасности граждан, %.</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r>
      <w:tr w:rsidR="008D3475" w:rsidRPr="008D3475" w:rsidTr="008D3475">
        <w:tc>
          <w:tcPr>
            <w:tcW w:w="3082"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Задачи муниципальной программы</w:t>
            </w:r>
          </w:p>
        </w:tc>
        <w:tc>
          <w:tcPr>
            <w:tcW w:w="6379"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Обеспечение условий для защиты населения и территории Грязинского муниципального района от чрезвычайных ситуаций природного и техногенного характера и вызванных террористическими актами.</w:t>
            </w:r>
          </w:p>
        </w:tc>
      </w:tr>
      <w:tr w:rsidR="008D3475" w:rsidRPr="008D3475" w:rsidTr="008D3475">
        <w:tc>
          <w:tcPr>
            <w:tcW w:w="3082"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Показатели задач</w:t>
            </w:r>
          </w:p>
        </w:tc>
        <w:tc>
          <w:tcPr>
            <w:tcW w:w="6379"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сокращение деструктивных событий (пожаров, чрезвычайных ситуаций</w:t>
            </w:r>
            <w:proofErr w:type="gramStart"/>
            <w:r w:rsidRPr="008D3475">
              <w:rPr>
                <w:rFonts w:ascii="Times New Roman" w:eastAsia="Times New Roman" w:hAnsi="Times New Roman" w:cs="Times New Roman"/>
                <w:color w:val="000000"/>
                <w:sz w:val="20"/>
                <w:szCs w:val="20"/>
                <w:lang w:eastAsia="ru-RU"/>
              </w:rPr>
              <w:t>),% ;</w:t>
            </w:r>
            <w:proofErr w:type="gramEnd"/>
          </w:p>
        </w:tc>
      </w:tr>
      <w:tr w:rsidR="008D3475" w:rsidRPr="008D3475" w:rsidTr="008D3475">
        <w:tc>
          <w:tcPr>
            <w:tcW w:w="3082"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Объемы финансирования за счет средств районного бюджета всего, в том числе по годам реализации муниципальной программы</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6379"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Общий объем финансирования муниципальной программы составит 53718,70832 тыс. рублей, в том числе по годам:</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2014 год - 993,7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2015 год - 3961,5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2016 год - 3382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2017 год - 3637,00832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2018 год - 4342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2019 год - 4308,1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2020 год - 4526,3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2021 год - 8108,3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2022 год - 5198,9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2023 год - 5957,8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2024 год - 3190,1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2025 год - 3190,1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2026 год - 2922,9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Источником финансирования муниципальной программы являются средства районного бюджета. Объемы финансирования ежегодно уточняются при формировании районного бюджета на очередной финансовый год и плановый период.</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 </w:t>
            </w:r>
          </w:p>
        </w:tc>
      </w:tr>
      <w:tr w:rsidR="008D3475" w:rsidRPr="008D3475" w:rsidTr="008D3475">
        <w:tc>
          <w:tcPr>
            <w:tcW w:w="3082"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Ожидаемые результаты реализации муниципальной программы</w:t>
            </w:r>
          </w:p>
        </w:tc>
        <w:tc>
          <w:tcPr>
            <w:tcW w:w="6379"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повышение удовлетворенности населения деятельностью администрации района по обеспечению безопасности граждан с 37% до 60%;</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снижение количества чрезвычайных ситуаций и природных пожаров ежегодно, не менее чем на 0,5%;</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создание комплексной системы мер безопасности по противодействию и профилактике терроризма на территории Грязинского муниципального района, предотвращение террористических акций и минимизация нанесённого ущерба и человеческих потерь в случае их осуществления.</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r>
    </w:tbl>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1. Характеристика текущего состояния, формулировка основных проблем, анализ социальных, финансово-экономических и прочих рисков развития сферы обеспечения общественной безопасности Грязинского муниципального района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Анализ текущего состояния сферы реализации муниципальной программы свидетельствует, что положительные тенденции результатов деятельности по обеспечению общественной безопасности населения и территории Грязинского муниципального района, отмечающиеся на протяжении последних нескольких лет, сохраняются.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8D3475">
        <w:rPr>
          <w:rFonts w:ascii="Times New Roman" w:eastAsia="Times New Roman" w:hAnsi="Times New Roman" w:cs="Times New Roman"/>
          <w:color w:val="000000"/>
          <w:sz w:val="20"/>
          <w:szCs w:val="20"/>
          <w:lang w:eastAsia="ru-RU"/>
        </w:rPr>
        <w:t>В результате комплекса координационных, организационно-управленческих и практических мер по повышению эффективности профилактической деятельности, удалось достичь положительных результатов по дальнейшему укреплению законности и правопорядка, обеспечению прав и свобод граждан, не допустить террористических и иных экстремистских проявлений, однако еще сохраняется угроза совершения террористических актов и иных экстремистских проявлений и на территории Грязинского муниципального района.</w:t>
      </w:r>
      <w:proofErr w:type="gramEnd"/>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Природные и техногенные риски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по-прежнему несут значительную угрозу для населения и объектов экономики. 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района.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Анализ военно-стратегической обстановки показывает, что сохраняется необходимость в проведении мероприятий гражданской обороны на длительную перспективу.</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Ежегодно на территории Грязинского муниципального района происходит более ста пожаров, при которых погибают в среднем от 15 до 20 человек, а также чрезвычайные ситуации.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Реализация муниципальной программы направлена на создание безопасных условий дальнейшего социально-экономического развития Грязинского муниципального района путем снижения рисков, влияющих на уровень обеспечения надежной защиты населения и территории района от чрезвычайных ситуаций природного и техногенного характера и пожаров.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Социальными рисками могут являться: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 проблемы с формированием и развитием культуры безопасности жизнедеятельности граждан;</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 уровень безработицы;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 снижение уровня доходов населения и увеличение численности малоимущих граждан.</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Финансово-экономические риски могут возникнуть вследствие недостаточного финансирования из бюджетных источников.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К иным рискам можно отнести: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 результаты деятельности правоохранительных органов;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 снижение темпов обновления сре</w:t>
      </w:r>
      <w:proofErr w:type="gramStart"/>
      <w:r w:rsidRPr="008D3475">
        <w:rPr>
          <w:rFonts w:ascii="Times New Roman" w:eastAsia="Times New Roman" w:hAnsi="Times New Roman" w:cs="Times New Roman"/>
          <w:color w:val="000000"/>
          <w:sz w:val="20"/>
          <w:szCs w:val="20"/>
          <w:lang w:eastAsia="ru-RU"/>
        </w:rPr>
        <w:t>дств пр</w:t>
      </w:r>
      <w:proofErr w:type="gramEnd"/>
      <w:r w:rsidRPr="008D3475">
        <w:rPr>
          <w:rFonts w:ascii="Times New Roman" w:eastAsia="Times New Roman" w:hAnsi="Times New Roman" w:cs="Times New Roman"/>
          <w:color w:val="000000"/>
          <w:sz w:val="20"/>
          <w:szCs w:val="20"/>
          <w:lang w:eastAsia="ru-RU"/>
        </w:rPr>
        <w:t>едприятий и техники в личном пользовании;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 возникновение обстоятельств непреодолимой силы, как масштабные природные и техногенные катастрофы.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Реализация данных рисков может повлечь срыв программных мероприятий.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2. Приоритеты муниципальной политики в сфере обеспечения общественной безопасности,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Важным условием устойчивого социально-экономического развития Грязинского муниципального района является последовательное формирование и совершенствование системы комплексной общественной безопасности.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К приоритетам государственной политики в области обеспечения общественной безопасности относятся качественное повышение уровня безопасности и защиты населения и территорий района от чрезвычайных ситуаций.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Целью муниципальной программы является обеспечение безопасности условий жизни населения.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Для достижения цели муниципальной программы предусматривается решение следующей задачи: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обеспечение условий для защиты населения и территории Грязинского муниципального района от чрезвычайных ситуаций природного и техногенного характера и вызванных террористическими актами.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систему показателей для оценки эффективности реализации муниципальной программы включены показатели, характеризующие выполнение установленных задач и конкретных ожидаемых конечных результатов муниципальной программы.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Индикатором достижения цели муниципальной программы является удовлетворенность населения деятельностью органов местного самоуправления по обеспечению безопасности граждан</w:t>
      </w:r>
      <w:proofErr w:type="gramStart"/>
      <w:r w:rsidRPr="008D3475">
        <w:rPr>
          <w:rFonts w:ascii="Times New Roman" w:eastAsia="Times New Roman" w:hAnsi="Times New Roman" w:cs="Times New Roman"/>
          <w:color w:val="000000"/>
          <w:sz w:val="20"/>
          <w:szCs w:val="20"/>
          <w:lang w:eastAsia="ru-RU"/>
        </w:rPr>
        <w:t xml:space="preserve"> (%).</w:t>
      </w:r>
      <w:proofErr w:type="gramEnd"/>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Показатели задач муниципальной программы: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сокращения деструктивных событий (пожаров, чрезвычайных ситуаций</w:t>
      </w:r>
      <w:proofErr w:type="gramStart"/>
      <w:r w:rsidRPr="008D3475">
        <w:rPr>
          <w:rFonts w:ascii="Times New Roman" w:eastAsia="Times New Roman" w:hAnsi="Times New Roman" w:cs="Times New Roman"/>
          <w:color w:val="000000"/>
          <w:sz w:val="20"/>
          <w:szCs w:val="20"/>
          <w:lang w:eastAsia="ru-RU"/>
        </w:rPr>
        <w:t xml:space="preserve">) (%) </w:t>
      </w:r>
      <w:proofErr w:type="gramEnd"/>
      <w:r w:rsidRPr="008D3475">
        <w:rPr>
          <w:rFonts w:ascii="Times New Roman" w:eastAsia="Times New Roman" w:hAnsi="Times New Roman" w:cs="Times New Roman"/>
          <w:color w:val="000000"/>
          <w:sz w:val="20"/>
          <w:szCs w:val="20"/>
          <w:lang w:eastAsia="ru-RU"/>
        </w:rPr>
        <w:t>к предыдущему году.</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Формирование и совершенствование системы комплексной общественной безопасности будет способствовать повышению уровня защиты населения района от чрезвычайных ситуаций, пожаров, недопущению террористических и экстремистских проявлений.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3. Перечень подпрограмм, а также сведения о взаимосвязи результатов их выполнения с целевыми индикаторами муниципальной программы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муниципальную программу входят следующие подпрограммы: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 "Осуществление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2014 - 2026 годы".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 "Профилактика терроризма и экстремизма, минимизация и ликвидация последствий проявлений терроризма и экстремизма на территории Грязинского муниципального района на 2014 - 2024 годы".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На решение задачи по обеспечению условий для защиты населения и территории Грязинского муниципального района от чрезвычайных ситуаций природного и техногенного характера и вызванных террористическими актами направлена реализация вышеперечисленных подпрограмм.</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Реализация мероприятий названных подпрограмм позволит:</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сохранить количество проведенных учений и тренировок с отработкой вопросов антитеррористической защищенности объектов и готовности сил и средств по минимизации и ликвидации последствий от возможных террористических актов;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 увеличить количество мероприятий по информационно-пропагандистскому сопровождению антитеррористической и </w:t>
      </w:r>
      <w:proofErr w:type="spellStart"/>
      <w:r w:rsidRPr="008D3475">
        <w:rPr>
          <w:rFonts w:ascii="Times New Roman" w:eastAsia="Times New Roman" w:hAnsi="Times New Roman" w:cs="Times New Roman"/>
          <w:color w:val="000000"/>
          <w:sz w:val="20"/>
          <w:szCs w:val="20"/>
          <w:lang w:eastAsia="ru-RU"/>
        </w:rPr>
        <w:t>антиэкстремистской</w:t>
      </w:r>
      <w:proofErr w:type="spellEnd"/>
      <w:r w:rsidRPr="008D3475">
        <w:rPr>
          <w:rFonts w:ascii="Times New Roman" w:eastAsia="Times New Roman" w:hAnsi="Times New Roman" w:cs="Times New Roman"/>
          <w:color w:val="000000"/>
          <w:sz w:val="20"/>
          <w:szCs w:val="20"/>
          <w:lang w:eastAsia="ru-RU"/>
        </w:rPr>
        <w:t xml:space="preserve"> направленности;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повысить эффективность органов управления при ликвидации чрезвычайных ситуаций, как при ведении боевых действий, так и вследствие этих действий.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снизить количество пожаров и чрезвычайных ситуаций;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увеличить количество людей, спасенных при пожарах, чрезвычайных ситуациях, происшествиях на водных объектах.</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Муниципальная программа реализуется в 2014-2026 годах, поэтапное выполнение не планируется.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Прогнозируемые результаты реализации муниципальной программы: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повышение удовлетворенности населения деятельностью местного самоуправления по обеспечению безопасности граждан;</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сокращение деструктивных событий (пожаров, чрезвычайных ситуаций);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5. Краткое описание ресурсного обеспечения за счёт бюджетных ассигнований по годам реализации муниципальной программы с обобщением данной информации по форме.</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Финансовое обеспечение реализации Программы в 2014-2026 годах планируется осуществлять за счет бюджетных ассигнований районного бюджета в пределах предусмотренных лимитов финансирования.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Общий объем финансирования муниципальной программы составит 53718,70832 тыс. рублей, в том числе по годам:</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2014 год - 993,7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2015 год - 3961,5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2016 год - 3382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2017 год - 3637,00832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2018 год - 4342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2019 год - 4308,1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2020 год - 4526,3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2021 год - 8108,3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2022 год - 5198,9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2023 год - 5957,8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2024 год - 3190,1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2025 год - 3190,1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2026 год - 2922,9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Подробно ресурсное обеспечение и прогнозная оценка расходов по источникам ресурсного обеспечения на реализацию муниципальной программы на 2014 - 2026 годы представлены в приложении 2 к муниципальной программе.</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При реализации муниципальной программы применение мер муниципального регулирования - налоговых, тарифных, кредитных, гарантий, залогового обеспечения не планируется.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7. Мониторинг реализации муниципальной программы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Отдел по мобилизационной работе и делам ГО, ЧС администрации Грязинского муниципального района является ответственным исполнителем муниципальной программы и осуществляет:</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выполнение основных мероприятий муниципальной программы (в соответствии с планом реализации муниципальной программы);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координацию деятельности по реализации муниципальной программы;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оценку отклонений фактических результатов от их запланированных показателей и вносит предложения по уточнению ее целевых установок;</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мониторинг реализации муниципальной программы;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анализ факторов, повлиявших на ход реализации муниципальной программы;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анализ последствий не реализации основных мероприятий подпрограмм на реализацию муниципальной программы;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подготовку доклада о ходе реализации муниципальной программы;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подготовку предложений по дальнейшей реализации муниципальной программы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подготовку предложений по уточнению объемов расходов на реализацию задач муниципальной программы в процессе формирования бюджета на очередной финансовый год.</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Ответственный исполнитель муниципальной программы ежегодно не позднее 1 декабря года, предшествующего очередному финансовому году, разрабатывает проект плана реализации муниципальной программы и представляет его в отдел экономики и управление финансов администрации Грязинского муниципального района.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8D3475">
        <w:rPr>
          <w:rFonts w:ascii="Times New Roman" w:eastAsia="Times New Roman" w:hAnsi="Times New Roman" w:cs="Times New Roman"/>
          <w:color w:val="000000"/>
          <w:sz w:val="20"/>
          <w:szCs w:val="20"/>
          <w:lang w:eastAsia="ru-RU"/>
        </w:rPr>
        <w:t>Ответственный исполнитель ежегодно до 1 апреля года, следующего за отчетным, подготавливает и представляет главе администрации Грязинского муниципального района сводный доклад о ходе реализации и оценке эффективности реализации муниципальных программ для его утверждения постановлением администрации Грязинского муниципального района.</w:t>
      </w:r>
      <w:proofErr w:type="gramEnd"/>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sectPr w:rsidR="008D3475">
          <w:pgSz w:w="11906" w:h="16838"/>
          <w:pgMar w:top="1134" w:right="850" w:bottom="1134" w:left="1701" w:header="708" w:footer="708" w:gutter="0"/>
          <w:cols w:space="708"/>
          <w:docGrid w:linePitch="360"/>
        </w:sect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p>
    <w:p w:rsidR="008D3475" w:rsidRPr="008D3475" w:rsidRDefault="008D3475" w:rsidP="008D3475">
      <w:pPr>
        <w:spacing w:after="0" w:line="240" w:lineRule="auto"/>
        <w:ind w:left="9498"/>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Приложение 1  к муниципальной программе Грязинского  муниципального района Липецкой области  "Обеспечение общественной безопасности населения и территории Грязинского муниципального района Липецкой области  на 2014 - 2026 годы"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center"/>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b/>
          <w:bCs/>
          <w:color w:val="000000"/>
          <w:sz w:val="20"/>
          <w:szCs w:val="20"/>
          <w:lang w:eastAsia="ru-RU"/>
        </w:rPr>
        <w:t>Сведения об индикаторах цели и показателях задач и объемах финансирования за счет средств бюджета  муниципальной программы  "Обеспечение общественной безопасности населения и территории Грязинского муниципального района  Липецкой области на 2014 - 2026 годы"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Таблица</w:t>
      </w:r>
    </w:p>
    <w:tbl>
      <w:tblPr>
        <w:tblW w:w="1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6"/>
        <w:gridCol w:w="2303"/>
        <w:gridCol w:w="1446"/>
        <w:gridCol w:w="830"/>
        <w:gridCol w:w="30"/>
        <w:gridCol w:w="760"/>
        <w:gridCol w:w="17"/>
        <w:gridCol w:w="608"/>
        <w:gridCol w:w="17"/>
        <w:gridCol w:w="608"/>
        <w:gridCol w:w="17"/>
        <w:gridCol w:w="608"/>
        <w:gridCol w:w="17"/>
        <w:gridCol w:w="967"/>
        <w:gridCol w:w="17"/>
        <w:gridCol w:w="761"/>
        <w:gridCol w:w="17"/>
        <w:gridCol w:w="761"/>
        <w:gridCol w:w="17"/>
        <w:gridCol w:w="761"/>
        <w:gridCol w:w="17"/>
        <w:gridCol w:w="761"/>
        <w:gridCol w:w="17"/>
        <w:gridCol w:w="761"/>
        <w:gridCol w:w="17"/>
        <w:gridCol w:w="761"/>
        <w:gridCol w:w="17"/>
        <w:gridCol w:w="761"/>
        <w:gridCol w:w="17"/>
        <w:gridCol w:w="761"/>
        <w:gridCol w:w="17"/>
        <w:gridCol w:w="762"/>
        <w:gridCol w:w="17"/>
      </w:tblGrid>
      <w:tr w:rsidR="008D3475" w:rsidRPr="008D3475" w:rsidTr="006668DC">
        <w:tc>
          <w:tcPr>
            <w:tcW w:w="485" w:type="dxa"/>
            <w:vMerge w:val="restart"/>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 </w:t>
            </w:r>
            <w:proofErr w:type="gramStart"/>
            <w:r w:rsidRPr="008D3475">
              <w:rPr>
                <w:rFonts w:ascii="Times New Roman" w:eastAsia="Times New Roman" w:hAnsi="Times New Roman" w:cs="Times New Roman"/>
                <w:color w:val="000000"/>
                <w:sz w:val="20"/>
                <w:szCs w:val="20"/>
                <w:lang w:eastAsia="ru-RU"/>
              </w:rPr>
              <w:t>п</w:t>
            </w:r>
            <w:proofErr w:type="gramEnd"/>
            <w:r w:rsidRPr="008D3475">
              <w:rPr>
                <w:rFonts w:ascii="Times New Roman" w:eastAsia="Times New Roman" w:hAnsi="Times New Roman" w:cs="Times New Roman"/>
                <w:color w:val="000000"/>
                <w:sz w:val="20"/>
                <w:szCs w:val="20"/>
                <w:lang w:eastAsia="ru-RU"/>
              </w:rPr>
              <w:t>/п</w:t>
            </w:r>
          </w:p>
        </w:tc>
        <w:tc>
          <w:tcPr>
            <w:tcW w:w="2304" w:type="dxa"/>
            <w:vMerge w:val="restart"/>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Наименование целей, индикаторов, задач, показателей, подпрограмм, основных мероприятий</w:t>
            </w:r>
          </w:p>
        </w:tc>
        <w:tc>
          <w:tcPr>
            <w:tcW w:w="1447" w:type="dxa"/>
            <w:vMerge w:val="restart"/>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Ответственный</w:t>
            </w:r>
          </w:p>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исполнитель,</w:t>
            </w:r>
          </w:p>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соисполнитель</w:t>
            </w:r>
          </w:p>
        </w:tc>
        <w:tc>
          <w:tcPr>
            <w:tcW w:w="831" w:type="dxa"/>
            <w:vMerge w:val="restart"/>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Единица измерения</w:t>
            </w:r>
          </w:p>
        </w:tc>
        <w:tc>
          <w:tcPr>
            <w:tcW w:w="10667" w:type="dxa"/>
            <w:gridSpan w:val="29"/>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Значения индикаторов и показателей</w:t>
            </w:r>
          </w:p>
        </w:tc>
      </w:tr>
      <w:tr w:rsidR="008D3475" w:rsidRPr="008D3475" w:rsidTr="006668DC">
        <w:tc>
          <w:tcPr>
            <w:tcW w:w="485" w:type="dxa"/>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2304" w:type="dxa"/>
            <w:vMerge/>
            <w:vAlign w:val="center"/>
            <w:hideMark/>
          </w:tcPr>
          <w:p w:rsidR="008D3475" w:rsidRPr="006668DC" w:rsidRDefault="008D3475" w:rsidP="008D3475">
            <w:pPr>
              <w:spacing w:after="0" w:line="240" w:lineRule="auto"/>
              <w:rPr>
                <w:rFonts w:ascii="Times New Roman" w:eastAsia="Times New Roman" w:hAnsi="Times New Roman" w:cs="Times New Roman"/>
                <w:color w:val="000000"/>
                <w:sz w:val="18"/>
                <w:szCs w:val="20"/>
                <w:lang w:eastAsia="ru-RU"/>
              </w:rPr>
            </w:pPr>
          </w:p>
        </w:tc>
        <w:tc>
          <w:tcPr>
            <w:tcW w:w="1447" w:type="dxa"/>
            <w:vMerge/>
            <w:vAlign w:val="center"/>
            <w:hideMark/>
          </w:tcPr>
          <w:p w:rsidR="008D3475" w:rsidRPr="006668DC" w:rsidRDefault="008D3475" w:rsidP="008D3475">
            <w:pPr>
              <w:spacing w:after="0" w:line="240" w:lineRule="auto"/>
              <w:rPr>
                <w:rFonts w:ascii="Times New Roman" w:eastAsia="Times New Roman" w:hAnsi="Times New Roman" w:cs="Times New Roman"/>
                <w:color w:val="000000"/>
                <w:sz w:val="16"/>
                <w:szCs w:val="20"/>
                <w:lang w:eastAsia="ru-RU"/>
              </w:rPr>
            </w:pPr>
          </w:p>
        </w:tc>
        <w:tc>
          <w:tcPr>
            <w:tcW w:w="831" w:type="dxa"/>
            <w:vMerge/>
            <w:vAlign w:val="center"/>
            <w:hideMark/>
          </w:tcPr>
          <w:p w:rsidR="008D3475" w:rsidRPr="006668DC" w:rsidRDefault="008D3475" w:rsidP="008D3475">
            <w:pPr>
              <w:spacing w:after="0" w:line="240" w:lineRule="auto"/>
              <w:rPr>
                <w:rFonts w:ascii="Times New Roman" w:eastAsia="Times New Roman" w:hAnsi="Times New Roman" w:cs="Times New Roman"/>
                <w:color w:val="000000"/>
                <w:sz w:val="18"/>
                <w:szCs w:val="20"/>
                <w:lang w:eastAsia="ru-RU"/>
              </w:rPr>
            </w:pPr>
          </w:p>
        </w:tc>
        <w:tc>
          <w:tcPr>
            <w:tcW w:w="795" w:type="dxa"/>
            <w:gridSpan w:val="3"/>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2013 год</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2014</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2015</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2016</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2017</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2018</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2019</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2020</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2021</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2022</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2023</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2024</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2025 год</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2026</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r>
      <w:tr w:rsidR="008D3475" w:rsidRPr="008D3475" w:rsidTr="006668DC">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2</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3</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4</w:t>
            </w:r>
          </w:p>
        </w:tc>
        <w:tc>
          <w:tcPr>
            <w:tcW w:w="795" w:type="dxa"/>
            <w:gridSpan w:val="3"/>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7</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9</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10</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11</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12</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13</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14</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16</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17</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18</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w:t>
            </w:r>
          </w:p>
        </w:tc>
        <w:tc>
          <w:tcPr>
            <w:tcW w:w="15232" w:type="dxa"/>
            <w:gridSpan w:val="31"/>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Цель муниципальной программы: Обеспечение безопасности условий жизни населения</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Индикатор цели муниципальной программы: Удовлетворенность населения деятельностью органов местного самоуправления по обеспечению безопасности граждан</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37</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40</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42</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45</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47</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50</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52</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55</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56</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58</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59</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60</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61</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62</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w:t>
            </w:r>
          </w:p>
        </w:tc>
        <w:tc>
          <w:tcPr>
            <w:tcW w:w="15232" w:type="dxa"/>
            <w:gridSpan w:val="31"/>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Задача 1 муниципальной программы: Обеспечение условий для защиты населения и территории Грязинского муниципального района от чрезвычайных ситуаций природного и техногенного характера и вызванных террористическими актами.</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Показатель задачи 1 муниципальной программы:</w:t>
            </w:r>
          </w:p>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 сокращения деструктивных событий (пожаров, чрезвычайных ситуаций) к базовому показателю,</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100</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3,5</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4,5</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5,5</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6,5</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7</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7,5</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5</w:t>
            </w:r>
          </w:p>
        </w:tc>
        <w:tc>
          <w:tcPr>
            <w:tcW w:w="15232" w:type="dxa"/>
            <w:gridSpan w:val="31"/>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Подпрограмма 1: 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2014 - 2026 годы</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w:t>
            </w:r>
          </w:p>
        </w:tc>
        <w:tc>
          <w:tcPr>
            <w:tcW w:w="15232" w:type="dxa"/>
            <w:gridSpan w:val="31"/>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Задача подпрограммы 1: Повышение уровня защищенности населения от опасностей и угроз чрезвычайного и природного характера</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7</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 xml:space="preserve">Показатель задачи подпрограммы 1: </w:t>
            </w:r>
            <w:proofErr w:type="gramStart"/>
            <w:r w:rsidRPr="006668DC">
              <w:rPr>
                <w:rFonts w:ascii="Times New Roman" w:eastAsia="Times New Roman" w:hAnsi="Times New Roman" w:cs="Times New Roman"/>
                <w:color w:val="000000"/>
                <w:sz w:val="18"/>
                <w:szCs w:val="20"/>
                <w:lang w:eastAsia="ru-RU"/>
              </w:rPr>
              <w:t>Количество людей, спасенных при пожарах, чрезвычайных ситуациях, происшествиях на водных объектах)</w:t>
            </w:r>
            <w:proofErr w:type="gramEnd"/>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4,9</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5,6</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6,5</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4,7</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7,3</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5,3</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5,6</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5,8</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6,3</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6,5</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7</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Основное мероприятие 1 задачи подпрограммы 1: Создание в целях гражданской обороны</w:t>
            </w:r>
          </w:p>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запасов индивидуальных средств защиты и средств радиационно-химической разведки и контроля</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Тыс. руб.</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36,35</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70,5</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39,4</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9</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Основное мероприятие 2 задачи подпрограммы 1: Создание в целях гражданской обороны запасов материально-технических, продовольственных и медицинских средств</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Тыс. руб.</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220,57</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190</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10</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 xml:space="preserve">Основное мероприятие 3 задачи подпрограммы 1: Проведение командно-штабных учений, тренировок, тактико-специальных учений и комплексных учений с органами управления и формированиями Грязинского районного звена территориальной подсистемы с участием </w:t>
            </w:r>
            <w:r w:rsidRPr="006668DC">
              <w:rPr>
                <w:rFonts w:ascii="Times New Roman" w:eastAsia="Times New Roman" w:hAnsi="Times New Roman" w:cs="Times New Roman"/>
                <w:color w:val="000000"/>
                <w:sz w:val="18"/>
                <w:szCs w:val="20"/>
                <w:lang w:eastAsia="ru-RU"/>
              </w:rPr>
              <w:lastRenderedPageBreak/>
              <w:t>аварийно-спасательных служб и формирований организаций и предприятий района</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lastRenderedPageBreak/>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Тыс. руб.</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16</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11</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Основное мероприятие 4 задачи подпрограммы 1: Обеспечение руководящего состава ГО района всеми видами связи на всей территории района в различных режимах функционирования. Организация и оплата прямых каналов связи ЕДДС района</w:t>
            </w:r>
          </w:p>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 </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Тыс. руб.</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270</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43</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80</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38</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36,30032</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35</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35</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31,7</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35</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31,7</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32</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32</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32</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32</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12</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Основное мероприятие 5 задачи подпрограммы 1: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Тыс. руб.</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69</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120</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188</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13</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 xml:space="preserve">Основное мероприятие 6 задачи подпрограммы 1 Проведение смотров-конкурсов "Юный спасатель", "Лучшая добровольная пожарная дружина", на лучшее сельское поселение в </w:t>
            </w:r>
            <w:r w:rsidRPr="006668DC">
              <w:rPr>
                <w:rFonts w:ascii="Times New Roman" w:eastAsia="Times New Roman" w:hAnsi="Times New Roman" w:cs="Times New Roman"/>
                <w:color w:val="000000"/>
                <w:sz w:val="18"/>
                <w:szCs w:val="20"/>
                <w:lang w:eastAsia="ru-RU"/>
              </w:rPr>
              <w:lastRenderedPageBreak/>
              <w:t>вопросах ГО, ЧС, пожарной безопасности и безопасности людей на водных объектах</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lastRenderedPageBreak/>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Тыс. руб.</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0,7</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90</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14</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Основное мероприятие 7 задачи подпрограммы 1: Подготовка населения Грязинского муниципального района к защите от чрезвычайных ситуаций природного и техногенного характера и действиям по сигналам ГО</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Тыс. руб.</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 </w:t>
            </w:r>
          </w:p>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Основное мероприятие 8 задачи подпрограммы 1: Финансовое обеспечение муниципального казенного учреждения "Единая дежурно-диспетчерская служба Грязинского муниципального района"</w:t>
            </w:r>
          </w:p>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 </w:t>
            </w:r>
          </w:p>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 </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Тыс. руб.</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2500</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2500</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2757</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3466,8</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3418,3</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3544,5</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3587,1</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4057,6</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4957,8</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2378,1</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2378,1</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2110,9</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16</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 xml:space="preserve">Основное мероприятие 9 задачи подпрограммы 1: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w:t>
            </w:r>
            <w:r w:rsidRPr="006668DC">
              <w:rPr>
                <w:rFonts w:ascii="Times New Roman" w:eastAsia="Times New Roman" w:hAnsi="Times New Roman" w:cs="Times New Roman"/>
                <w:color w:val="000000"/>
                <w:sz w:val="18"/>
                <w:szCs w:val="20"/>
                <w:lang w:eastAsia="ru-RU"/>
              </w:rPr>
              <w:lastRenderedPageBreak/>
              <w:t>защитных сооружений и других объектов гражданской обороны</w:t>
            </w:r>
          </w:p>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 </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lastRenderedPageBreak/>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Тыс. руб.</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686</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1109,6</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780</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780</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780</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780</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17</w:t>
            </w:r>
          </w:p>
        </w:tc>
        <w:tc>
          <w:tcPr>
            <w:tcW w:w="15232" w:type="dxa"/>
            <w:gridSpan w:val="31"/>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Подпрограмма 2: Профилактика терроризма и экстремизма, минимизация и ликвидация последствий проявлений терроризма и экстремизма на территории</w:t>
            </w:r>
          </w:p>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Грязинского муниципального района на 2014 - 2024 годы</w:t>
            </w:r>
          </w:p>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 </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18</w:t>
            </w:r>
          </w:p>
        </w:tc>
        <w:tc>
          <w:tcPr>
            <w:tcW w:w="15232" w:type="dxa"/>
            <w:gridSpan w:val="31"/>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Задача подпрограммы 2: Совершенствование системы защищенности населения Грязинского муниципального района от террористических актов и экстремистских проявлений.</w:t>
            </w:r>
          </w:p>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 </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19</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Показатель 1 задачи подпрограммы 2:</w:t>
            </w:r>
          </w:p>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Количество проведенных учений и тренировок по отработке готовности сил и сре</w:t>
            </w:r>
            <w:proofErr w:type="gramStart"/>
            <w:r w:rsidRPr="006668DC">
              <w:rPr>
                <w:rFonts w:ascii="Times New Roman" w:eastAsia="Times New Roman" w:hAnsi="Times New Roman" w:cs="Times New Roman"/>
                <w:color w:val="000000"/>
                <w:sz w:val="18"/>
                <w:szCs w:val="20"/>
                <w:lang w:eastAsia="ru-RU"/>
              </w:rPr>
              <w:t>дств к пр</w:t>
            </w:r>
            <w:proofErr w:type="gramEnd"/>
            <w:r w:rsidRPr="006668DC">
              <w:rPr>
                <w:rFonts w:ascii="Times New Roman" w:eastAsia="Times New Roman" w:hAnsi="Times New Roman" w:cs="Times New Roman"/>
                <w:color w:val="000000"/>
                <w:sz w:val="18"/>
                <w:szCs w:val="20"/>
                <w:lang w:eastAsia="ru-RU"/>
              </w:rPr>
              <w:t>оведению работ по минимизации и ликвидации последствий от возможных террористических актов</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Ед.</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Основное мероприятие 3 задачи подпрограммы 2: Проведение учений и тренировок на предприятиях и учреждениях района по действиям персонала при чрезвычайных ситуациях, вызванных террористическим актом</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Тыс. руб.</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16</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21</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Основное мероприятие 4 задачи подпрограммы 2: Подготовка населения Грязинского муниципального района к защите от террористических актов и предупреждения экстремистской деятельности</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Тыс. руб.</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22</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Показатель 2 задачи подпрограммы 2:</w:t>
            </w:r>
          </w:p>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 xml:space="preserve">Количество мероприятий пропагандистской направленности в сфере антитеррористической и </w:t>
            </w:r>
            <w:proofErr w:type="spellStart"/>
            <w:r w:rsidRPr="006668DC">
              <w:rPr>
                <w:rFonts w:ascii="Times New Roman" w:eastAsia="Times New Roman" w:hAnsi="Times New Roman" w:cs="Times New Roman"/>
                <w:color w:val="000000"/>
                <w:sz w:val="18"/>
                <w:szCs w:val="20"/>
                <w:lang w:eastAsia="ru-RU"/>
              </w:rPr>
              <w:t>противоэкстремистской</w:t>
            </w:r>
            <w:proofErr w:type="spellEnd"/>
            <w:r w:rsidRPr="006668DC">
              <w:rPr>
                <w:rFonts w:ascii="Times New Roman" w:eastAsia="Times New Roman" w:hAnsi="Times New Roman" w:cs="Times New Roman"/>
                <w:color w:val="000000"/>
                <w:sz w:val="18"/>
                <w:szCs w:val="20"/>
                <w:lang w:eastAsia="ru-RU"/>
              </w:rPr>
              <w:t xml:space="preserve"> деятельности.</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Ед.</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23</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Основное мероприятие 1 задачи подпрограммы 2: Противодействие идеологии терроризма и экстремизма.</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Тыс. руб.</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10</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24</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Основное мероприятие 5 задачи подпрограммы 2: организация работы антитеррористической комиссии и оперативного штаба Грязинского муниципального района</w:t>
            </w:r>
          </w:p>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 </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Тыс. руб.</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40</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25</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Показатель 3 задачи подпрограммы 2: Совершенствование системы "Безопасный город"</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9</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10</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11</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12</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13</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14</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26</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Основное мероприятие 2 задачи подпрограммы 2: Поддержание в технически исправном состоянии и абонентская плата за доступ в сеть VPN средств видеонаблюдения и фиксации системы "Безопасный город"</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t>Отдел по мобилизационной работе и делам 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Тыс. руб.</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881</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811</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844</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843,708</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843,7</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856,8</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898,3</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1128,0</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rPr>
          <w:gridAfter w:val="1"/>
          <w:wAfter w:w="17" w:type="dxa"/>
        </w:trPr>
        <w:tc>
          <w:tcPr>
            <w:tcW w:w="48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27</w:t>
            </w:r>
          </w:p>
        </w:tc>
        <w:tc>
          <w:tcPr>
            <w:tcW w:w="230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 xml:space="preserve">Основное мероприятие 6 подпрограммы 2: Обеспечение выполнений </w:t>
            </w:r>
            <w:r w:rsidRPr="006668DC">
              <w:rPr>
                <w:rFonts w:ascii="Times New Roman" w:eastAsia="Times New Roman" w:hAnsi="Times New Roman" w:cs="Times New Roman"/>
                <w:color w:val="000000"/>
                <w:sz w:val="18"/>
                <w:szCs w:val="20"/>
                <w:lang w:eastAsia="ru-RU"/>
              </w:rPr>
              <w:lastRenderedPageBreak/>
              <w:t>требований к антитеррористической защищенности объектов, находящихся в муниципальной собственности или ведении органов местного самоуправления</w:t>
            </w:r>
          </w:p>
        </w:tc>
        <w:tc>
          <w:tcPr>
            <w:tcW w:w="1447"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6"/>
                <w:szCs w:val="20"/>
                <w:lang w:eastAsia="ru-RU"/>
              </w:rPr>
            </w:pPr>
            <w:r w:rsidRPr="006668DC">
              <w:rPr>
                <w:rFonts w:ascii="Times New Roman" w:eastAsia="Times New Roman" w:hAnsi="Times New Roman" w:cs="Times New Roman"/>
                <w:color w:val="000000"/>
                <w:sz w:val="16"/>
                <w:szCs w:val="20"/>
                <w:lang w:eastAsia="ru-RU"/>
              </w:rPr>
              <w:lastRenderedPageBreak/>
              <w:t xml:space="preserve">Отдел по мобилизационной работе и делам </w:t>
            </w:r>
            <w:r w:rsidRPr="006668DC">
              <w:rPr>
                <w:rFonts w:ascii="Times New Roman" w:eastAsia="Times New Roman" w:hAnsi="Times New Roman" w:cs="Times New Roman"/>
                <w:color w:val="000000"/>
                <w:sz w:val="16"/>
                <w:szCs w:val="20"/>
                <w:lang w:eastAsia="ru-RU"/>
              </w:rPr>
              <w:lastRenderedPageBreak/>
              <w:t>ГО, ЧС администрации района</w:t>
            </w:r>
          </w:p>
        </w:tc>
        <w:tc>
          <w:tcPr>
            <w:tcW w:w="831"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lastRenderedPageBreak/>
              <w:t>Тыс. руб.</w:t>
            </w:r>
          </w:p>
        </w:tc>
        <w:tc>
          <w:tcPr>
            <w:tcW w:w="778"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2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985"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2636,1</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79"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780" w:type="dxa"/>
            <w:gridSpan w:val="2"/>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c>
          <w:tcPr>
            <w:tcW w:w="485" w:type="dxa"/>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c>
          <w:tcPr>
            <w:tcW w:w="2304" w:type="dxa"/>
            <w:vAlign w:val="center"/>
            <w:hideMark/>
          </w:tcPr>
          <w:p w:rsidR="008D3475" w:rsidRPr="006668DC" w:rsidRDefault="008D3475" w:rsidP="008D3475">
            <w:pPr>
              <w:spacing w:after="0" w:line="240" w:lineRule="auto"/>
              <w:rPr>
                <w:rFonts w:ascii="Times New Roman" w:eastAsia="Times New Roman" w:hAnsi="Times New Roman" w:cs="Times New Roman"/>
                <w:sz w:val="18"/>
                <w:szCs w:val="20"/>
                <w:lang w:eastAsia="ru-RU"/>
              </w:rPr>
            </w:pPr>
          </w:p>
        </w:tc>
        <w:tc>
          <w:tcPr>
            <w:tcW w:w="1447" w:type="dxa"/>
            <w:vAlign w:val="center"/>
            <w:hideMark/>
          </w:tcPr>
          <w:p w:rsidR="008D3475" w:rsidRPr="006668DC" w:rsidRDefault="008D3475" w:rsidP="008D3475">
            <w:pPr>
              <w:spacing w:after="0" w:line="240" w:lineRule="auto"/>
              <w:rPr>
                <w:rFonts w:ascii="Times New Roman" w:eastAsia="Times New Roman" w:hAnsi="Times New Roman" w:cs="Times New Roman"/>
                <w:sz w:val="16"/>
                <w:szCs w:val="20"/>
                <w:lang w:eastAsia="ru-RU"/>
              </w:rPr>
            </w:pPr>
          </w:p>
        </w:tc>
        <w:tc>
          <w:tcPr>
            <w:tcW w:w="831" w:type="dxa"/>
            <w:vAlign w:val="center"/>
            <w:hideMark/>
          </w:tcPr>
          <w:p w:rsidR="008D3475" w:rsidRPr="006668DC" w:rsidRDefault="008D3475" w:rsidP="008D3475">
            <w:pPr>
              <w:spacing w:after="0" w:line="240" w:lineRule="auto"/>
              <w:rPr>
                <w:rFonts w:ascii="Times New Roman" w:eastAsia="Times New Roman" w:hAnsi="Times New Roman" w:cs="Times New Roman"/>
                <w:sz w:val="18"/>
                <w:szCs w:val="20"/>
                <w:lang w:eastAsia="ru-RU"/>
              </w:rPr>
            </w:pPr>
          </w:p>
        </w:tc>
        <w:tc>
          <w:tcPr>
            <w:tcW w:w="17" w:type="dxa"/>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c>
          <w:tcPr>
            <w:tcW w:w="778" w:type="dxa"/>
            <w:gridSpan w:val="2"/>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c>
          <w:tcPr>
            <w:tcW w:w="625" w:type="dxa"/>
            <w:gridSpan w:val="2"/>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c>
          <w:tcPr>
            <w:tcW w:w="625" w:type="dxa"/>
            <w:gridSpan w:val="2"/>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c>
          <w:tcPr>
            <w:tcW w:w="625" w:type="dxa"/>
            <w:gridSpan w:val="2"/>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c>
          <w:tcPr>
            <w:tcW w:w="985" w:type="dxa"/>
            <w:gridSpan w:val="2"/>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c>
          <w:tcPr>
            <w:tcW w:w="779" w:type="dxa"/>
            <w:gridSpan w:val="2"/>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c>
          <w:tcPr>
            <w:tcW w:w="779" w:type="dxa"/>
            <w:gridSpan w:val="2"/>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c>
          <w:tcPr>
            <w:tcW w:w="779" w:type="dxa"/>
            <w:gridSpan w:val="2"/>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c>
          <w:tcPr>
            <w:tcW w:w="779" w:type="dxa"/>
            <w:gridSpan w:val="2"/>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c>
          <w:tcPr>
            <w:tcW w:w="779" w:type="dxa"/>
            <w:gridSpan w:val="2"/>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c>
          <w:tcPr>
            <w:tcW w:w="779" w:type="dxa"/>
            <w:gridSpan w:val="2"/>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c>
          <w:tcPr>
            <w:tcW w:w="779" w:type="dxa"/>
            <w:gridSpan w:val="2"/>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c>
          <w:tcPr>
            <w:tcW w:w="779" w:type="dxa"/>
            <w:gridSpan w:val="2"/>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c>
          <w:tcPr>
            <w:tcW w:w="780" w:type="dxa"/>
            <w:gridSpan w:val="2"/>
            <w:vAlign w:val="center"/>
            <w:hideMark/>
          </w:tcPr>
          <w:p w:rsidR="008D3475" w:rsidRPr="008D3475" w:rsidRDefault="008D3475" w:rsidP="008D3475">
            <w:pPr>
              <w:spacing w:after="0" w:line="240" w:lineRule="auto"/>
              <w:rPr>
                <w:rFonts w:ascii="Times New Roman" w:eastAsia="Times New Roman" w:hAnsi="Times New Roman" w:cs="Times New Roman"/>
                <w:sz w:val="20"/>
                <w:szCs w:val="20"/>
                <w:lang w:eastAsia="ru-RU"/>
              </w:rPr>
            </w:pPr>
          </w:p>
        </w:tc>
      </w:tr>
    </w:tbl>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6668DC" w:rsidRDefault="006668DC" w:rsidP="008D3475">
      <w:pPr>
        <w:spacing w:after="0" w:line="240" w:lineRule="auto"/>
        <w:jc w:val="both"/>
        <w:rPr>
          <w:rFonts w:ascii="Times New Roman" w:eastAsia="Times New Roman" w:hAnsi="Times New Roman" w:cs="Times New Roman"/>
          <w:color w:val="000000"/>
          <w:sz w:val="20"/>
          <w:szCs w:val="20"/>
          <w:lang w:eastAsia="ru-RU"/>
        </w:rPr>
      </w:pPr>
    </w:p>
    <w:p w:rsidR="008D3475" w:rsidRPr="008D3475" w:rsidRDefault="008D3475" w:rsidP="006668DC">
      <w:pPr>
        <w:spacing w:after="0" w:line="240" w:lineRule="auto"/>
        <w:ind w:left="9214"/>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Приложение 2  к муниципальной программе Грязинского  муниципального района Липецкой области  "Обеспечение общественной безопасности  населения и территории Грязинского  муниципального района Липецкой  области на 2014 - 2026 годы"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center"/>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b/>
          <w:bCs/>
          <w:color w:val="000000"/>
          <w:sz w:val="20"/>
          <w:szCs w:val="20"/>
          <w:lang w:eastAsia="ru-RU"/>
        </w:rPr>
        <w:t>Прогнозная оценка расходов по источникам ресурсного обеспечения на реализацию муниципальной программы  Обеспечение общественной безопасности населения и территории Грязинского муниципального района  Липецкой области на 2014 - 2026 годы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Таблица</w:t>
      </w: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
        <w:gridCol w:w="2564"/>
        <w:gridCol w:w="1384"/>
        <w:gridCol w:w="750"/>
        <w:gridCol w:w="857"/>
        <w:gridCol w:w="698"/>
        <w:gridCol w:w="1305"/>
        <w:gridCol w:w="857"/>
        <w:gridCol w:w="857"/>
        <w:gridCol w:w="857"/>
        <w:gridCol w:w="846"/>
        <w:gridCol w:w="846"/>
        <w:gridCol w:w="846"/>
        <w:gridCol w:w="846"/>
        <w:gridCol w:w="846"/>
        <w:gridCol w:w="855"/>
      </w:tblGrid>
      <w:tr w:rsidR="008D3475" w:rsidRPr="008D3475" w:rsidTr="006668DC">
        <w:tc>
          <w:tcPr>
            <w:tcW w:w="518" w:type="dxa"/>
            <w:vMerge w:val="restart"/>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 </w:t>
            </w:r>
            <w:proofErr w:type="gramStart"/>
            <w:r w:rsidRPr="008D3475">
              <w:rPr>
                <w:rFonts w:ascii="Times New Roman" w:eastAsia="Times New Roman" w:hAnsi="Times New Roman" w:cs="Times New Roman"/>
                <w:color w:val="000000"/>
                <w:sz w:val="20"/>
                <w:szCs w:val="20"/>
                <w:lang w:eastAsia="ru-RU"/>
              </w:rPr>
              <w:t>п</w:t>
            </w:r>
            <w:proofErr w:type="gramEnd"/>
            <w:r w:rsidRPr="008D3475">
              <w:rPr>
                <w:rFonts w:ascii="Times New Roman" w:eastAsia="Times New Roman" w:hAnsi="Times New Roman" w:cs="Times New Roman"/>
                <w:color w:val="000000"/>
                <w:sz w:val="20"/>
                <w:szCs w:val="20"/>
                <w:lang w:eastAsia="ru-RU"/>
              </w:rPr>
              <w:t>/п</w:t>
            </w:r>
          </w:p>
        </w:tc>
        <w:tc>
          <w:tcPr>
            <w:tcW w:w="2564" w:type="dxa"/>
            <w:vMerge w:val="restart"/>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Наименование подпрограмм</w:t>
            </w:r>
          </w:p>
        </w:tc>
        <w:tc>
          <w:tcPr>
            <w:tcW w:w="1384" w:type="dxa"/>
            <w:vMerge w:val="restart"/>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Источники ресурсного обеспечения</w:t>
            </w:r>
          </w:p>
        </w:tc>
        <w:tc>
          <w:tcPr>
            <w:tcW w:w="11266" w:type="dxa"/>
            <w:gridSpan w:val="13"/>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Расходы (тыс. руб.)</w:t>
            </w:r>
          </w:p>
        </w:tc>
      </w:tr>
      <w:tr w:rsidR="008D3475" w:rsidRPr="008D3475" w:rsidTr="006668DC">
        <w:tc>
          <w:tcPr>
            <w:tcW w:w="0" w:type="auto"/>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2564" w:type="dxa"/>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1384" w:type="dxa"/>
            <w:vMerge/>
            <w:vAlign w:val="center"/>
            <w:hideMark/>
          </w:tcPr>
          <w:p w:rsidR="008D3475" w:rsidRPr="006668DC" w:rsidRDefault="008D3475" w:rsidP="008D3475">
            <w:pPr>
              <w:spacing w:after="0" w:line="240" w:lineRule="auto"/>
              <w:rPr>
                <w:rFonts w:ascii="Times New Roman" w:eastAsia="Times New Roman" w:hAnsi="Times New Roman" w:cs="Times New Roman"/>
                <w:color w:val="000000"/>
                <w:sz w:val="18"/>
                <w:szCs w:val="20"/>
                <w:lang w:eastAsia="ru-RU"/>
              </w:rPr>
            </w:pP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2014 год</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2015 год</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2016 год</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2017 год</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2018 год</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2019 год</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2020 год</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2021</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2022</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2023</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2024</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2025</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2026</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год</w:t>
            </w:r>
          </w:p>
        </w:tc>
      </w:tr>
      <w:tr w:rsidR="008D3475" w:rsidRPr="008D3475" w:rsidTr="006668DC">
        <w:tc>
          <w:tcPr>
            <w:tcW w:w="51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w:t>
            </w:r>
          </w:p>
        </w:tc>
        <w:tc>
          <w:tcPr>
            <w:tcW w:w="2564"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w:t>
            </w: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3</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7</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9</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10</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11</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12</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13</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14</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r>
      <w:tr w:rsidR="008D3475" w:rsidRPr="008D3475" w:rsidTr="006668DC">
        <w:tc>
          <w:tcPr>
            <w:tcW w:w="518" w:type="dxa"/>
            <w:vMerge w:val="restart"/>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2564" w:type="dxa"/>
            <w:vMerge w:val="restart"/>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Муниципальная программа: "Обеспечение общественной безопасности населения и территории Грязинского муниципального района Липецкой области на 2014 - 2026 годы"</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Всего</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993,7</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3961,5</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3382</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3637,00832</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4342</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4308,1</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4526,3</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8108,3</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5198,9</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5978,8</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3190,1</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3190,1</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2922,9</w:t>
            </w:r>
          </w:p>
        </w:tc>
      </w:tr>
      <w:tr w:rsidR="008D3475" w:rsidRPr="008D3475" w:rsidTr="006668DC">
        <w:tc>
          <w:tcPr>
            <w:tcW w:w="0" w:type="auto"/>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2564" w:type="dxa"/>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федеральный бюджет</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r>
      <w:tr w:rsidR="008D3475" w:rsidRPr="008D3475" w:rsidTr="006668DC">
        <w:tc>
          <w:tcPr>
            <w:tcW w:w="0" w:type="auto"/>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2564" w:type="dxa"/>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областной бюджет</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174,2</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314</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204,8</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r>
      <w:tr w:rsidR="008D3475" w:rsidRPr="008D3475" w:rsidTr="006668DC">
        <w:tc>
          <w:tcPr>
            <w:tcW w:w="0" w:type="auto"/>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2564" w:type="dxa"/>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местный бюджет</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993,7</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2461,5</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1882</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2137,00832</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2667,8</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2494,1</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3026,3</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6608,3</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3494,1</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4457,8</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3190,1</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3190,1</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2922,9</w:t>
            </w:r>
          </w:p>
        </w:tc>
      </w:tr>
      <w:tr w:rsidR="008D3475" w:rsidRPr="008D3475" w:rsidTr="006668DC">
        <w:tc>
          <w:tcPr>
            <w:tcW w:w="0" w:type="auto"/>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2564" w:type="dxa"/>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бюджеты поселений</w:t>
            </w:r>
            <w:proofErr w:type="gramStart"/>
            <w:r w:rsidRPr="006668DC">
              <w:rPr>
                <w:rFonts w:ascii="Times New Roman" w:eastAsia="Times New Roman" w:hAnsi="Times New Roman" w:cs="Times New Roman"/>
                <w:color w:val="000000"/>
                <w:sz w:val="18"/>
                <w:szCs w:val="20"/>
                <w:lang w:eastAsia="ru-RU"/>
              </w:rPr>
              <w:t>1</w:t>
            </w:r>
            <w:proofErr w:type="gramEnd"/>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r>
      <w:tr w:rsidR="008D3475" w:rsidRPr="008D3475" w:rsidTr="006668DC">
        <w:tc>
          <w:tcPr>
            <w:tcW w:w="0" w:type="auto"/>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2564" w:type="dxa"/>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средства внебюджетных источников</w:t>
            </w:r>
          </w:p>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 </w:t>
            </w:r>
          </w:p>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 </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r>
      <w:tr w:rsidR="008D3475" w:rsidRPr="008D3475" w:rsidTr="006668DC">
        <w:tc>
          <w:tcPr>
            <w:tcW w:w="518" w:type="dxa"/>
            <w:vMerge w:val="restart"/>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w:t>
            </w:r>
          </w:p>
        </w:tc>
        <w:tc>
          <w:tcPr>
            <w:tcW w:w="2564" w:type="dxa"/>
            <w:vMerge w:val="restart"/>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Подпрограмма 1 "Осуществление мероприятий гражданской </w:t>
            </w:r>
            <w:r w:rsidRPr="008D3475">
              <w:rPr>
                <w:rFonts w:ascii="Times New Roman" w:eastAsia="Times New Roman" w:hAnsi="Times New Roman" w:cs="Times New Roman"/>
                <w:color w:val="000000"/>
                <w:sz w:val="20"/>
                <w:szCs w:val="20"/>
                <w:lang w:eastAsia="ru-RU"/>
              </w:rPr>
              <w:lastRenderedPageBreak/>
              <w:t>обороны и защиты населения и территории Грязинского муниципального района от чрезвычайных ситуаций природного и техногенного характера на 2014 - 2026 годы"</w:t>
            </w: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lastRenderedPageBreak/>
              <w:t>Всего</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112,7</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3080,5</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2538</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2793,30032</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3498,3</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3451,3</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3628,0</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4344,2</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3494,1</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4457,8</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3190,1</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3190,1</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2922,9</w:t>
            </w:r>
          </w:p>
        </w:tc>
      </w:tr>
      <w:tr w:rsidR="008D3475" w:rsidRPr="008D3475" w:rsidTr="006668DC">
        <w:tc>
          <w:tcPr>
            <w:tcW w:w="0" w:type="auto"/>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2564" w:type="dxa"/>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федеральный бюджет</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r>
      <w:tr w:rsidR="008D3475" w:rsidRPr="008D3475" w:rsidTr="006668DC">
        <w:tc>
          <w:tcPr>
            <w:tcW w:w="0" w:type="auto"/>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2564" w:type="dxa"/>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областной бюджет</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174,2</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314</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204,8</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r>
      <w:tr w:rsidR="008D3475" w:rsidRPr="008D3475" w:rsidTr="006668DC">
        <w:tc>
          <w:tcPr>
            <w:tcW w:w="0" w:type="auto"/>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2564" w:type="dxa"/>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районный бюджет</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112.7</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1580,5</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1038</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1293,30032</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1824,1</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1637,3</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2128</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2844,2</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3273,4</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2922,9</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2922,9</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2922,9</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2922,9</w:t>
            </w:r>
          </w:p>
        </w:tc>
      </w:tr>
      <w:tr w:rsidR="008D3475" w:rsidRPr="008D3475" w:rsidTr="006668DC">
        <w:tc>
          <w:tcPr>
            <w:tcW w:w="0" w:type="auto"/>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2564" w:type="dxa"/>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бюджеты поселений</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1500</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r>
      <w:tr w:rsidR="008D3475" w:rsidRPr="008D3475" w:rsidTr="006668DC">
        <w:tc>
          <w:tcPr>
            <w:tcW w:w="518" w:type="dxa"/>
            <w:vMerge w:val="restart"/>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w:t>
            </w:r>
          </w:p>
        </w:tc>
        <w:tc>
          <w:tcPr>
            <w:tcW w:w="2564" w:type="dxa"/>
            <w:vMerge w:val="restart"/>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Подпрограмма 2 "Профилактика терроризма и экстремизма, минимизация и ликвидация последствий проявлений терроризма и экстремизма на территории Грязинского муниципального района на 2014 - 2024 годы"</w:t>
            </w: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Всего</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881</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881</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844</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843,708</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843,7</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856,8</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898,3</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3764,2</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c>
          <w:tcPr>
            <w:tcW w:w="0" w:type="auto"/>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2564" w:type="dxa"/>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федеральный бюджет</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c>
          <w:tcPr>
            <w:tcW w:w="0" w:type="auto"/>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2564" w:type="dxa"/>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областной бюджет</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c>
          <w:tcPr>
            <w:tcW w:w="0" w:type="auto"/>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2564" w:type="dxa"/>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районный бюджет</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881</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881</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844</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843,708</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843,7</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856,8</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898,3</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3764,2</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r w:rsidR="008D3475" w:rsidRPr="008D3475" w:rsidTr="006668DC">
        <w:tc>
          <w:tcPr>
            <w:tcW w:w="0" w:type="auto"/>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2564" w:type="dxa"/>
            <w:vMerge/>
            <w:vAlign w:val="center"/>
            <w:hideMark/>
          </w:tcPr>
          <w:p w:rsidR="008D3475" w:rsidRPr="008D3475" w:rsidRDefault="008D3475" w:rsidP="008D3475">
            <w:pPr>
              <w:spacing w:after="0" w:line="240" w:lineRule="auto"/>
              <w:rPr>
                <w:rFonts w:ascii="Times New Roman" w:eastAsia="Times New Roman" w:hAnsi="Times New Roman" w:cs="Times New Roman"/>
                <w:color w:val="000000"/>
                <w:sz w:val="20"/>
                <w:szCs w:val="20"/>
                <w:lang w:eastAsia="ru-RU"/>
              </w:rPr>
            </w:pPr>
          </w:p>
        </w:tc>
        <w:tc>
          <w:tcPr>
            <w:tcW w:w="1384" w:type="dxa"/>
            <w:tcMar>
              <w:top w:w="105" w:type="dxa"/>
              <w:left w:w="105" w:type="dxa"/>
              <w:bottom w:w="105" w:type="dxa"/>
              <w:right w:w="105" w:type="dxa"/>
            </w:tcMar>
            <w:hideMark/>
          </w:tcPr>
          <w:p w:rsidR="008D3475" w:rsidRPr="006668DC" w:rsidRDefault="008D3475" w:rsidP="008D3475">
            <w:pPr>
              <w:spacing w:after="0" w:line="240" w:lineRule="auto"/>
              <w:jc w:val="both"/>
              <w:rPr>
                <w:rFonts w:ascii="Times New Roman" w:eastAsia="Times New Roman" w:hAnsi="Times New Roman" w:cs="Times New Roman"/>
                <w:color w:val="000000"/>
                <w:sz w:val="18"/>
                <w:szCs w:val="20"/>
                <w:lang w:eastAsia="ru-RU"/>
              </w:rPr>
            </w:pPr>
            <w:r w:rsidRPr="006668DC">
              <w:rPr>
                <w:rFonts w:ascii="Times New Roman" w:eastAsia="Times New Roman" w:hAnsi="Times New Roman" w:cs="Times New Roman"/>
                <w:color w:val="000000"/>
                <w:sz w:val="18"/>
                <w:szCs w:val="20"/>
                <w:lang w:eastAsia="ru-RU"/>
              </w:rPr>
              <w:t>бюджеты поселений</w:t>
            </w:r>
          </w:p>
        </w:tc>
        <w:tc>
          <w:tcPr>
            <w:tcW w:w="750"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698"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130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46"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c>
          <w:tcPr>
            <w:tcW w:w="855"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w:t>
            </w:r>
          </w:p>
        </w:tc>
      </w:tr>
    </w:tbl>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6668DC"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sectPr w:rsidR="006668DC" w:rsidSect="008D3475">
          <w:pgSz w:w="16838" w:h="11906" w:orient="landscape"/>
          <w:pgMar w:top="1701" w:right="1134" w:bottom="850" w:left="1134" w:header="708" w:footer="708" w:gutter="0"/>
          <w:cols w:space="708"/>
          <w:docGrid w:linePitch="360"/>
        </w:sect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p>
    <w:p w:rsidR="008D3475" w:rsidRPr="008D3475" w:rsidRDefault="008D3475" w:rsidP="008D3475">
      <w:pPr>
        <w:spacing w:after="0" w:line="240" w:lineRule="auto"/>
        <w:jc w:val="center"/>
        <w:outlineLvl w:val="2"/>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 xml:space="preserve">II. </w:t>
      </w:r>
      <w:proofErr w:type="gramStart"/>
      <w:r w:rsidRPr="008D3475">
        <w:rPr>
          <w:rFonts w:ascii="Times New Roman" w:eastAsia="Times New Roman" w:hAnsi="Times New Roman" w:cs="Times New Roman"/>
          <w:b/>
          <w:bCs/>
          <w:color w:val="000000"/>
          <w:sz w:val="20"/>
          <w:szCs w:val="20"/>
          <w:lang w:eastAsia="ru-RU"/>
        </w:rPr>
        <w:t>П</w:t>
      </w:r>
      <w:proofErr w:type="gramEnd"/>
      <w:r w:rsidRPr="008D3475">
        <w:rPr>
          <w:rFonts w:ascii="Times New Roman" w:eastAsia="Times New Roman" w:hAnsi="Times New Roman" w:cs="Times New Roman"/>
          <w:b/>
          <w:bCs/>
          <w:color w:val="000000"/>
          <w:sz w:val="20"/>
          <w:szCs w:val="20"/>
          <w:lang w:eastAsia="ru-RU"/>
        </w:rPr>
        <w:t xml:space="preserve"> А С П О Р Т  подпрограммы 1 муниципальной программы Грязинского муниципального района  "Осуществление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2014 - 2026 годы" (далее - подпрограмма 1).</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7"/>
        <w:gridCol w:w="6237"/>
      </w:tblGrid>
      <w:tr w:rsidR="008D3475" w:rsidRPr="008D3475" w:rsidTr="006668DC">
        <w:tc>
          <w:tcPr>
            <w:tcW w:w="350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Ответственный исполнитель и (или) соисполнители</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623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Отдел по мобилизационной работе и делам ГО, ЧС администрации района</w:t>
            </w:r>
          </w:p>
        </w:tc>
      </w:tr>
      <w:tr w:rsidR="008D3475" w:rsidRPr="008D3475" w:rsidTr="006668DC">
        <w:tc>
          <w:tcPr>
            <w:tcW w:w="350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Задача подпрограммы 1</w:t>
            </w:r>
          </w:p>
        </w:tc>
        <w:tc>
          <w:tcPr>
            <w:tcW w:w="623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Повышение уровня защищенности населения от опасностей и угроз чрезвычайного и природного характера.</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r>
      <w:tr w:rsidR="008D3475" w:rsidRPr="008D3475" w:rsidTr="006668DC">
        <w:tc>
          <w:tcPr>
            <w:tcW w:w="350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Показатели задач подпрограммы 1</w:t>
            </w:r>
          </w:p>
        </w:tc>
        <w:tc>
          <w:tcPr>
            <w:tcW w:w="623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Количество людей, спасенных при пожарах, чрезвычайных ситуациях, происшествиях на водных объектах.</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r>
      <w:tr w:rsidR="008D3475" w:rsidRPr="008D3475" w:rsidTr="006668DC">
        <w:tc>
          <w:tcPr>
            <w:tcW w:w="350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Этапы и сроки реализации подпрограммы 1</w:t>
            </w:r>
          </w:p>
        </w:tc>
        <w:tc>
          <w:tcPr>
            <w:tcW w:w="623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2014 - 2026 годы</w:t>
            </w:r>
          </w:p>
        </w:tc>
      </w:tr>
      <w:tr w:rsidR="008D3475" w:rsidRPr="008D3475" w:rsidTr="006668DC">
        <w:tc>
          <w:tcPr>
            <w:tcW w:w="350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Объемы финансирования за счет средств районного бюджета всего, в том числе по годам реализации</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подпрограммы 1</w:t>
            </w:r>
          </w:p>
        </w:tc>
        <w:tc>
          <w:tcPr>
            <w:tcW w:w="623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Потребность в финансовых средствах на реализацию мероприятий подпрограммы составляет 43906,10032 тыс. рублей, в том числе по годам:</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2014 г.- 112,7 тыс. руб.;</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2015 г.- 3080,5 тыс. руб.;</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2016 г.- 2538 тыс. руб.;</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2017 г.- 2793,30032 тыс. руб.;</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2018 г.- 3498,3 тыс. руб.;</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2019 г.- 3451,3 тыс. руб.;</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2020 г.- 3628,0 тыс. </w:t>
            </w:r>
            <w:proofErr w:type="spellStart"/>
            <w:r w:rsidRPr="008D3475">
              <w:rPr>
                <w:rFonts w:ascii="Times New Roman" w:eastAsia="Times New Roman" w:hAnsi="Times New Roman" w:cs="Times New Roman"/>
                <w:color w:val="000000"/>
                <w:sz w:val="20"/>
                <w:szCs w:val="20"/>
                <w:lang w:eastAsia="ru-RU"/>
              </w:rPr>
              <w:t>руб</w:t>
            </w:r>
            <w:proofErr w:type="spellEnd"/>
            <w:r w:rsidRPr="008D3475">
              <w:rPr>
                <w:rFonts w:ascii="Times New Roman" w:eastAsia="Times New Roman" w:hAnsi="Times New Roman" w:cs="Times New Roman"/>
                <w:color w:val="000000"/>
                <w:sz w:val="20"/>
                <w:szCs w:val="20"/>
                <w:lang w:eastAsia="ru-RU"/>
              </w:rPr>
              <w:t>;</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2021 год - 4344,2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2022 год - 5198,9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2023 год - 5957,8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2024 год - 3190,1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2025 год - 3190,1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2026 год - 2922,9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Объемы финансирования подпрограммы ежегодно уточняются при формировании районного бюджета на очередной финансовый год и плановый период</w:t>
            </w:r>
          </w:p>
        </w:tc>
      </w:tr>
      <w:tr w:rsidR="008D3475" w:rsidRPr="008D3475" w:rsidTr="006668DC">
        <w:tc>
          <w:tcPr>
            <w:tcW w:w="350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Ожидаемые результаты реализации подпрограммы 1</w:t>
            </w:r>
          </w:p>
        </w:tc>
        <w:tc>
          <w:tcPr>
            <w:tcW w:w="6237"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увеличение количества людей, спасенных при пожарах, чрезвычайных ситуациях, происшествиях на водных объектах с 18 до 25 чел.</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снизить количество ЧС и материальный ущерб от них;</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повышение автоматизации управления силами и средствами районного звена РСЧС на 20%</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r>
    </w:tbl>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1) характеристика сферы реализации подпрограммы 1, описание основных проблем в сфере гражданской защиты населения, анализ социальных, финансово-экономических и прочих рисков ее развития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Негативная тенденция к снижению уровня  безопасности населения при чрезвычайных ситуациях и происшествиях природного и  техногенного характера, отмечаемая в последние годы в целом по Российской  Федерации, естественным образом находит отражение и в районе.  Разрешение стоящих проблем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программными методами, сосредоточив основные усилия на решении главной  задачи - повышения уровня защищенности населения от опасностей и угроз чрезвычайного и природного характера.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Чрезвычайные ситуации - пожары, военные угрозы представляют существенную угрозу населению, могут приносить огромный материальный ущерб, имеют долговременные экологические и социальные </w:t>
      </w:r>
      <w:r w:rsidRPr="008D3475">
        <w:rPr>
          <w:rFonts w:ascii="Times New Roman" w:eastAsia="Times New Roman" w:hAnsi="Times New Roman" w:cs="Times New Roman"/>
          <w:color w:val="000000"/>
          <w:sz w:val="20"/>
          <w:szCs w:val="20"/>
          <w:lang w:eastAsia="ru-RU"/>
        </w:rPr>
        <w:lastRenderedPageBreak/>
        <w:t>последствия. Сохраняется тенденция возрастания численности пострадавших от различных чрезвычайных ситуаций, пожаров, ущерба от них за счет роста числа чрезвычайных ситуаций, пожаров и их масштабов.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Причинами этого является ряд объективных и субъективных факторов: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значительный износ основных производственных фондов, систем контроля и предупреждения чрезвычайных ситуаций;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недостаточное соблюдение правил пожарной безопасности;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недостаточная эффективность действий при локализации чрезвычайных ситуаций в их начальной стадии;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недостаточный уровень подготовки населения к действиям в условиях чрезвычайных ситуаций.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Высока вероятность рисков для безопасности жизнедеятельности населения Грязинского муниципального района в результате применения современных средств поражения по объектам экономики, объектам жизнеобеспечения.  </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Единая дежурно-диспетчерская служба района ежегодно отмечает и реагирует до 3-х тысяч заявлений и звонков граждан района для  оказания различных видов помощи. Количество обращений с каждым  годом возрастает на 3-5 %. Статистический анализ ситуации свидетельствует о  значительном неблагоприятном сдвиге с образованием быстрорастущей корреляции в  области наиболее опасных и тяжелых по последствиям чрезвычайных ситуаций и  происшествий, как правило, приводящих к гибели людей или крупным материальным потерям. Ситуация с пожарами продолжает оставаться актуальной. Ежегодно на территории района регистрируется более 110 пожаров с материальным ущербом до 9 </w:t>
      </w:r>
      <w:proofErr w:type="spellStart"/>
      <w:r w:rsidRPr="008D3475">
        <w:rPr>
          <w:rFonts w:ascii="Times New Roman" w:eastAsia="Times New Roman" w:hAnsi="Times New Roman" w:cs="Times New Roman"/>
          <w:color w:val="000000"/>
          <w:sz w:val="20"/>
          <w:szCs w:val="20"/>
          <w:lang w:eastAsia="ru-RU"/>
        </w:rPr>
        <w:t>млн</w:t>
      </w:r>
      <w:proofErr w:type="gramStart"/>
      <w:r w:rsidRPr="008D3475">
        <w:rPr>
          <w:rFonts w:ascii="Times New Roman" w:eastAsia="Times New Roman" w:hAnsi="Times New Roman" w:cs="Times New Roman"/>
          <w:color w:val="000000"/>
          <w:sz w:val="20"/>
          <w:szCs w:val="20"/>
          <w:lang w:eastAsia="ru-RU"/>
        </w:rPr>
        <w:t>.р</w:t>
      </w:r>
      <w:proofErr w:type="gramEnd"/>
      <w:r w:rsidRPr="008D3475">
        <w:rPr>
          <w:rFonts w:ascii="Times New Roman" w:eastAsia="Times New Roman" w:hAnsi="Times New Roman" w:cs="Times New Roman"/>
          <w:color w:val="000000"/>
          <w:sz w:val="20"/>
          <w:szCs w:val="20"/>
          <w:lang w:eastAsia="ru-RU"/>
        </w:rPr>
        <w:t>ублей</w:t>
      </w:r>
      <w:proofErr w:type="spellEnd"/>
      <w:r w:rsidRPr="008D3475">
        <w:rPr>
          <w:rFonts w:ascii="Times New Roman" w:eastAsia="Times New Roman" w:hAnsi="Times New Roman" w:cs="Times New Roman"/>
          <w:color w:val="000000"/>
          <w:sz w:val="20"/>
          <w:szCs w:val="20"/>
          <w:lang w:eastAsia="ru-RU"/>
        </w:rPr>
        <w:t>.</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Анализ причин пожаров показывает, что основной из них является человеческий фактор. Граждане зачастую безответственно и небрежно относятся к выполнению требований пожарной безопасности. Основными причинами пожаров в быту являются неосторожное обращение с огнем (в </w:t>
      </w:r>
      <w:proofErr w:type="spellStart"/>
      <w:r w:rsidRPr="008D3475">
        <w:rPr>
          <w:rFonts w:ascii="Times New Roman" w:eastAsia="Times New Roman" w:hAnsi="Times New Roman" w:cs="Times New Roman"/>
          <w:color w:val="000000"/>
          <w:sz w:val="20"/>
          <w:szCs w:val="20"/>
          <w:lang w:eastAsia="ru-RU"/>
        </w:rPr>
        <w:t>т.ч</w:t>
      </w:r>
      <w:proofErr w:type="spellEnd"/>
      <w:r w:rsidRPr="008D3475">
        <w:rPr>
          <w:rFonts w:ascii="Times New Roman" w:eastAsia="Times New Roman" w:hAnsi="Times New Roman" w:cs="Times New Roman"/>
          <w:color w:val="000000"/>
          <w:sz w:val="20"/>
          <w:szCs w:val="20"/>
          <w:lang w:eastAsia="ru-RU"/>
        </w:rPr>
        <w:t>. при курении, в состоянии алкогольного опьянения), ветхость электропроводки, печей.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Анализ обстановки на водных объектах показывает, что наметилась опасная тенденция по снижению уровня обеспечения безопасности населения на водоемах. Это обусловлено тем, что дефицит оборудованных зон отдыха провоцирует людей использовать непредназначенные для купания места. Водопользователи - балансодержатели зон отдыха не уделяют должного внимания созданию спасательных постов, профилактическим мероприятиям по предупреждению случаев гибели и травматизма.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среднесрочной перспективе кризисы и чрезвычайные ситуации остаются одними из важнейших вызовов стабильному экономическому росту.</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этих условиях одной из важнейших задач органов местного самоуправления становится повышение защищенности населения, объектов экономики и социальной сферы от этих угроз.</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Бюджетное финансирование будет направлено на создание устойчиво управляемой, оперативной, высокоэффективной, оснащенной современными средствами единой дежурно-диспетчерской службы Грязинского муниципального района, обеспечивающей экстренное реагирование на произошедшие чрезвычайные ситуации.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организации и осуществлении подготовки населения Грязинского муниципального района продолжают иметь место проблемы, влияющие на качественное и комплексное решение задач обучения населения в области гражданской обороны, защиты от чрезвычайных ситуаций, обеспечения пожарной безопасности и безопасности людей на водных объектах.</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условиях повышения требований к качеству образовательных услуг в области гражданской обороны, обеспечения пожарной безопасности и безопасности людей на водных объектах актуальной остается проблема развития учебно-материальной базы образовательных учреждений в данной сфере, а также повышение квалификации педагогических работников. Необходимо оборудовать учебные классы техническими средствами обучения, практическими учебными пособиями, демонстрационными материалами.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Анализ рисков и управление рисками при реализации подпрограммы 1 осуществляет отдел по мобилизационной работе и делам ГО, ЧС администрации района.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К наиболее серьезным рискам можно отнести финансовый и административный риски реализации подпрограммы 1.</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Способом ограничения рисков является: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ежегодная корректировка финансовых показателей программных мероприятий и показателей в зависимости от достигнутых результатов;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контроль над ходом выполнения программных мероприятий и совершенствование механизма текущего управления реализацией подпрограммы 1;</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непрерывный мониторинг выполнения подпрограммы 1.</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2) приоритеты муниципальной политики в сфере реализации подпрограммы 1, цели, задачи, описание основных целевых индикаторов, показателей задач подпрограммы 1, показателей муниципальных заданий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8D3475">
        <w:rPr>
          <w:rFonts w:ascii="Times New Roman" w:eastAsia="Times New Roman" w:hAnsi="Times New Roman" w:cs="Times New Roman"/>
          <w:color w:val="000000"/>
          <w:sz w:val="20"/>
          <w:szCs w:val="20"/>
          <w:lang w:eastAsia="ru-RU"/>
        </w:rPr>
        <w:t xml:space="preserve">Приоритетами муниципальной политики в сфере гражданской защиты населения является повышение уровня защищенности населения и территории Грязинского муниципального района путем совершенствования и развития единой государственной системы предупреждения и ликвидации </w:t>
      </w:r>
      <w:r w:rsidRPr="008D3475">
        <w:rPr>
          <w:rFonts w:ascii="Times New Roman" w:eastAsia="Times New Roman" w:hAnsi="Times New Roman" w:cs="Times New Roman"/>
          <w:color w:val="000000"/>
          <w:sz w:val="20"/>
          <w:szCs w:val="20"/>
          <w:lang w:eastAsia="ru-RU"/>
        </w:rPr>
        <w:lastRenderedPageBreak/>
        <w:t>чрезвычайных ситуаций природного и техногенного характера, за счет реализации превентивных мер по снижению риска возникновения чрезвычайных ситуаций, смягчению последствий чрезвычайных ситуаций природного и техногенного характера, внедрения современных технических средств обработки информации и</w:t>
      </w:r>
      <w:proofErr w:type="gramEnd"/>
      <w:r w:rsidRPr="008D3475">
        <w:rPr>
          <w:rFonts w:ascii="Times New Roman" w:eastAsia="Times New Roman" w:hAnsi="Times New Roman" w:cs="Times New Roman"/>
          <w:color w:val="000000"/>
          <w:sz w:val="20"/>
          <w:szCs w:val="20"/>
          <w:lang w:eastAsia="ru-RU"/>
        </w:rPr>
        <w:t xml:space="preserve"> передачи данных, информирования и оповещения населения об имеющихся угрозах, совершенствования системы обучения населения, подготовки должностных лиц и работников в области гражданской обороны.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Задача подпрограммы 1 - повышение уровня защищенности населения от опасностей и угроз чрезвычайного и природного характера.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Показателем задачи является "количество людей, спасенных при пожарах, чрезвычайных ситуациях, происшествиях на водных объектах".</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состав показателя задачи подпрограммы 1 включены данные статистики отдела по мобилизационной работе и делам ГО, ЧС района.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Показатели муниципальных заданий: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время реагирования на вызов в соответствии с утвержденным нормативом;</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удельный вес количества исполненных вызовов для проведения аварийно-спасательных и других неотложных работ от общего количества поступивших таких вызовов;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количество спасенных людей;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количество мероприятий гражданской обороны по подготовке к защите и по защите населения, материальных и культурных ценностей на территории Грязинского муниципального района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уровень прогнозирования чрезвычайных ситуаций;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состояние организации информационного обмена при решении задач в области предупреждения и ликвидации чрезвычайных ситуаций;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количество образовательных программ;</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обеспеченность литературой;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наличие технических средств обучения;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доступ к сети Интернет.</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3) сроки и этапы реализации подпрограммы 1</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Срок реализации Подпрограммы охватывает период 2014 - 2026 годов без выделения этапов.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4) характеристика основных мероприятий подпрограммы 1 с описанием всех механизмов и инструментов, реализация которых запланирована в составе основных мероприятий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Задачей подпрограммы 1 является повышение уровня защищенности населения от опасностей и угроз чрезвычайного и природного характера.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Для достижения задачи предусматривается выполнение основных мероприятий: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основное мероприятие 1 - создание в целях гражданской обороны запасов индивидуальных средств защиты и средств радиационно-химической разведки и контроля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составе основного мероприятия 1 запланировано приобретение легких защитных костюмов Л-1, гражданских противогазов ГП-7, индивидуальных дозиметров ИД-02 и респираторов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основное мероприятие 2 - Создание в целях гражданской обороны запасов материально-технических, продовольственных и медицинских средств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В составе основного мероприятия 2 запланировано приобретение продовольствия на 3 суток, комплектов одноразовой посуды, постельных принадлежностей, кроватей, вещевого имущества из расчета на 50 пострадавших человек, </w:t>
      </w:r>
      <w:proofErr w:type="spellStart"/>
      <w:r w:rsidRPr="008D3475">
        <w:rPr>
          <w:rFonts w:ascii="Times New Roman" w:eastAsia="Times New Roman" w:hAnsi="Times New Roman" w:cs="Times New Roman"/>
          <w:color w:val="000000"/>
          <w:sz w:val="20"/>
          <w:szCs w:val="20"/>
          <w:lang w:eastAsia="ru-RU"/>
        </w:rPr>
        <w:t>бензогенераторов</w:t>
      </w:r>
      <w:proofErr w:type="spellEnd"/>
      <w:r w:rsidRPr="008D3475">
        <w:rPr>
          <w:rFonts w:ascii="Times New Roman" w:eastAsia="Times New Roman" w:hAnsi="Times New Roman" w:cs="Times New Roman"/>
          <w:color w:val="000000"/>
          <w:sz w:val="20"/>
          <w:szCs w:val="20"/>
          <w:lang w:eastAsia="ru-RU"/>
        </w:rPr>
        <w:t>, тепловых пушек, фонарей, термосов, индивидуальных аптечек АИ-2, ИПП-11, санитарных сумок.</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основное мероприятие 3 - проведение командно-штабных учений, тренировок, тактико-специальных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аварийно-спасательных служб и формирований организаций и предприятий района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составе основного мероприятия 3 запланировано приобретение канцелярских товаров для отработки документов на учения и тренировки, фотобумаги для струйной печати, расходных материалов для принтера.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основное мероприятие 4 - обеспечение руководящего состава ГО района всеми видами связи на всей территории района в различных режимах функционирования. Организация и оплата прямых каналов связи ЕДДС района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составе основного мероприятия 4 запланировано приобретение стационарных и портативных сре</w:t>
      </w:r>
      <w:proofErr w:type="gramStart"/>
      <w:r w:rsidRPr="008D3475">
        <w:rPr>
          <w:rFonts w:ascii="Times New Roman" w:eastAsia="Times New Roman" w:hAnsi="Times New Roman" w:cs="Times New Roman"/>
          <w:color w:val="000000"/>
          <w:sz w:val="20"/>
          <w:szCs w:val="20"/>
          <w:lang w:eastAsia="ru-RU"/>
        </w:rPr>
        <w:t>дств св</w:t>
      </w:r>
      <w:proofErr w:type="gramEnd"/>
      <w:r w:rsidRPr="008D3475">
        <w:rPr>
          <w:rFonts w:ascii="Times New Roman" w:eastAsia="Times New Roman" w:hAnsi="Times New Roman" w:cs="Times New Roman"/>
          <w:color w:val="000000"/>
          <w:sz w:val="20"/>
          <w:szCs w:val="20"/>
          <w:lang w:eastAsia="ru-RU"/>
        </w:rPr>
        <w:t>язи, оплата каналов связи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основное мероприятие 5 -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В составе основного мероприятия 5 запланировано приобретение компьютерной техники, технических средств защиты информации и проведение аттестации по требованиям безопасности автоматизированной системы выделенных помещений и средств технической информации.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основное мероприятие 6 - проведение смотров-конкурсов "Юный спасатель", "Лучшая добровольная пожарная дружина", на лучшее сельское поселение в вопросах ГО, ЧС, пожарной безопасности и безопасности людей на водных объектах</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составе основного мероприятия 6 запланировано приобретение грамот, ценных подарков и призов победителям смотров-конкурсов.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основное мероприятие 7 - подготовка населения Грязинского муниципального района к защите от чрезвычайных ситуаций природного и техногенного характера и действиям по сигналам ГО.</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составе основного мероприятия 7 запланировано изготовление памяток, брошюр, листовок, наглядной агитации.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основное мероприятие 8 - финансовое обеспечение муниципального казенного учреждения "Единая диспетчерская служба Грязинского муниципального района".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составе основного мероприятия 8 запланирована организация содержания и финансового обеспечения работы муниципального казенного учреждения "Единая диспетчерская служба Грязинского муниципального района".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основное мероприятие 9 -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составе основного мероприятия 9 запланированы расходы на создание, содержание и поддержание в постоянной готовности к применению муниципальных автоматизированных систем централизованного оповещения населения, защитных сооружений и других объектов гражданской обороны.</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5) обоснование объема финансовых ресурсов, необходимых для реализации подпрограммы 1</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Потребность в финансовых средствах на реализацию мероприятий подпрограммы составляет 43906,10032 тыс. рублей, в том числе по годам:</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2014 г.- 112,7 тыс. руб.;</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2015 г.- 3080,5 тыс. руб.;</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2016 г.- 2538 тыс. руб.;</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2017 г.- 2793,30032 тыс. руб.;</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2018 г.- 3498,3 тыс. руб.;</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2019 г.- 3451,3 тыс. руб.;</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2020 г.- 3628,0 тыс. </w:t>
      </w:r>
      <w:proofErr w:type="spellStart"/>
      <w:r w:rsidRPr="008D3475">
        <w:rPr>
          <w:rFonts w:ascii="Times New Roman" w:eastAsia="Times New Roman" w:hAnsi="Times New Roman" w:cs="Times New Roman"/>
          <w:color w:val="000000"/>
          <w:sz w:val="20"/>
          <w:szCs w:val="20"/>
          <w:lang w:eastAsia="ru-RU"/>
        </w:rPr>
        <w:t>руб</w:t>
      </w:r>
      <w:proofErr w:type="spellEnd"/>
      <w:r w:rsidRPr="008D3475">
        <w:rPr>
          <w:rFonts w:ascii="Times New Roman" w:eastAsia="Times New Roman" w:hAnsi="Times New Roman" w:cs="Times New Roman"/>
          <w:color w:val="000000"/>
          <w:sz w:val="20"/>
          <w:szCs w:val="20"/>
          <w:lang w:eastAsia="ru-RU"/>
        </w:rPr>
        <w:t>;</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2021 год - 4344,2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2022 год - 5198,9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2023 год - 5957,8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2024 год - 3190,1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2025год - 3190,1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2026 год - 2922,9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Объемы бюджетного финансирования ежегодно уточняются в процессе исполнения районного бюджета и при формировании районного бюджета на очередной финансовый год и плановый период.</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6) условия предоставления и методика расчета межбюджетных субсидий бюджетам поселений на реализацию муниципальных программ, направленных на достижение целей, соответствующих муниципальной программе Грязинского муниципального района.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Предоставление межбюджетных субсидий бюджетам поселений на реализацию муниципальных программ при реализации подпрограммы 1 не планируется.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center"/>
        <w:outlineLvl w:val="2"/>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III. ПАСПОРТ  подпрограммы 2 муниципальной программы Грязинского муниципального района  "Профилактика терроризма и экстремизма, минимизация и ликвидация последствий проявлений терроризма и экстремизма на территории Грязинского  муниципального района на 2014 - 2026 годы" (далее - Подпрограмма 2)</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3"/>
        <w:gridCol w:w="5953"/>
      </w:tblGrid>
      <w:tr w:rsidR="008D3475" w:rsidRPr="008D3475" w:rsidTr="006668DC">
        <w:tc>
          <w:tcPr>
            <w:tcW w:w="3933"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Ответственный исполнитель и (или) соисполнители</w:t>
            </w:r>
          </w:p>
        </w:tc>
        <w:tc>
          <w:tcPr>
            <w:tcW w:w="5953"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Отдел по мобилизационной работе и делам ГО, ЧС администрации района</w:t>
            </w:r>
          </w:p>
        </w:tc>
      </w:tr>
      <w:tr w:rsidR="008D3475" w:rsidRPr="008D3475" w:rsidTr="006668DC">
        <w:tc>
          <w:tcPr>
            <w:tcW w:w="3933"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Задача подпрограммы 2</w:t>
            </w:r>
          </w:p>
        </w:tc>
        <w:tc>
          <w:tcPr>
            <w:tcW w:w="5953"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Совершенствование системы защищенности населения Грязинского муниципального района от террористических актов и экстремистских проявлений.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 </w:t>
            </w:r>
          </w:p>
        </w:tc>
      </w:tr>
      <w:tr w:rsidR="008D3475" w:rsidRPr="008D3475" w:rsidTr="006668DC">
        <w:tc>
          <w:tcPr>
            <w:tcW w:w="3933"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Показатели задачи подпрограммы 2</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tc>
        <w:tc>
          <w:tcPr>
            <w:tcW w:w="5953"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 Количество проведенных учений и тренировок по отработке готовности сил и сре</w:t>
            </w:r>
            <w:proofErr w:type="gramStart"/>
            <w:r w:rsidRPr="008D3475">
              <w:rPr>
                <w:rFonts w:ascii="Times New Roman" w:eastAsia="Times New Roman" w:hAnsi="Times New Roman" w:cs="Times New Roman"/>
                <w:color w:val="000000"/>
                <w:sz w:val="20"/>
                <w:szCs w:val="20"/>
                <w:lang w:eastAsia="ru-RU"/>
              </w:rPr>
              <w:t>дств к пр</w:t>
            </w:r>
            <w:proofErr w:type="gramEnd"/>
            <w:r w:rsidRPr="008D3475">
              <w:rPr>
                <w:rFonts w:ascii="Times New Roman" w:eastAsia="Times New Roman" w:hAnsi="Times New Roman" w:cs="Times New Roman"/>
                <w:color w:val="000000"/>
                <w:sz w:val="20"/>
                <w:szCs w:val="20"/>
                <w:lang w:eastAsia="ru-RU"/>
              </w:rPr>
              <w:t>оведению работ по минимизации и ликвидации последствий от возможных террористических актов.</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2. Количество мероприятий пропагандистской направленности в сфере антитеррористической и </w:t>
            </w:r>
            <w:proofErr w:type="spellStart"/>
            <w:r w:rsidRPr="008D3475">
              <w:rPr>
                <w:rFonts w:ascii="Times New Roman" w:eastAsia="Times New Roman" w:hAnsi="Times New Roman" w:cs="Times New Roman"/>
                <w:color w:val="000000"/>
                <w:sz w:val="20"/>
                <w:szCs w:val="20"/>
                <w:lang w:eastAsia="ru-RU"/>
              </w:rPr>
              <w:t>противоэкстремистской</w:t>
            </w:r>
            <w:proofErr w:type="spellEnd"/>
            <w:r w:rsidRPr="008D3475">
              <w:rPr>
                <w:rFonts w:ascii="Times New Roman" w:eastAsia="Times New Roman" w:hAnsi="Times New Roman" w:cs="Times New Roman"/>
                <w:color w:val="000000"/>
                <w:sz w:val="20"/>
                <w:szCs w:val="20"/>
                <w:lang w:eastAsia="ru-RU"/>
              </w:rPr>
              <w:t xml:space="preserve"> деятельности.</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 Совершенствование системы "Безопасный город"</w:t>
            </w:r>
          </w:p>
        </w:tc>
      </w:tr>
      <w:tr w:rsidR="008D3475" w:rsidRPr="008D3475" w:rsidTr="006668DC">
        <w:tc>
          <w:tcPr>
            <w:tcW w:w="3933"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Этапы и сроки реализации подпрограммы 42</w:t>
            </w:r>
          </w:p>
        </w:tc>
        <w:tc>
          <w:tcPr>
            <w:tcW w:w="5953"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2014 - 2024 годы</w:t>
            </w:r>
          </w:p>
        </w:tc>
      </w:tr>
      <w:tr w:rsidR="008D3475" w:rsidRPr="008D3475" w:rsidTr="006668DC">
        <w:tc>
          <w:tcPr>
            <w:tcW w:w="3933"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Объемы финансирования за счет средств бюджета Грязинского муниципального района всего, в том числе по годам реализации программы</w:t>
            </w:r>
          </w:p>
        </w:tc>
        <w:tc>
          <w:tcPr>
            <w:tcW w:w="5953"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Общий объем финансирования муниципальной программы составит 9812,508 рублей, в том числе по годам:</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2014 год - 881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2015 год - 881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2016 год - 844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2017 год - 843,708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2018 год - 843,7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2019 год - 856,8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2020 год - 898,3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2021 год - 3764,2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2022 год - 0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2023 год - 0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2024 год - 0 тыс.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2025 год - 0 </w:t>
            </w:r>
            <w:proofErr w:type="spellStart"/>
            <w:proofErr w:type="gramStart"/>
            <w:r w:rsidRPr="008D3475">
              <w:rPr>
                <w:rFonts w:ascii="Times New Roman" w:eastAsia="Times New Roman" w:hAnsi="Times New Roman" w:cs="Times New Roman"/>
                <w:color w:val="000000"/>
                <w:sz w:val="20"/>
                <w:szCs w:val="20"/>
                <w:lang w:eastAsia="ru-RU"/>
              </w:rPr>
              <w:t>тыс</w:t>
            </w:r>
            <w:proofErr w:type="spellEnd"/>
            <w:proofErr w:type="gramEnd"/>
            <w:r w:rsidRPr="008D3475">
              <w:rPr>
                <w:rFonts w:ascii="Times New Roman" w:eastAsia="Times New Roman" w:hAnsi="Times New Roman" w:cs="Times New Roman"/>
                <w:color w:val="000000"/>
                <w:sz w:val="20"/>
                <w:szCs w:val="20"/>
                <w:lang w:eastAsia="ru-RU"/>
              </w:rPr>
              <w:t xml:space="preserve">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2026 год - 0 </w:t>
            </w:r>
            <w:proofErr w:type="spellStart"/>
            <w:proofErr w:type="gramStart"/>
            <w:r w:rsidRPr="008D3475">
              <w:rPr>
                <w:rFonts w:ascii="Times New Roman" w:eastAsia="Times New Roman" w:hAnsi="Times New Roman" w:cs="Times New Roman"/>
                <w:color w:val="000000"/>
                <w:sz w:val="20"/>
                <w:szCs w:val="20"/>
                <w:lang w:eastAsia="ru-RU"/>
              </w:rPr>
              <w:t>тыс</w:t>
            </w:r>
            <w:proofErr w:type="spellEnd"/>
            <w:proofErr w:type="gramEnd"/>
            <w:r w:rsidRPr="008D3475">
              <w:rPr>
                <w:rFonts w:ascii="Times New Roman" w:eastAsia="Times New Roman" w:hAnsi="Times New Roman" w:cs="Times New Roman"/>
                <w:color w:val="000000"/>
                <w:sz w:val="20"/>
                <w:szCs w:val="20"/>
                <w:lang w:eastAsia="ru-RU"/>
              </w:rPr>
              <w:t xml:space="preserve"> рублей.</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Источником финансирования муниципальной программы являются средства районного бюджета. Объемы финансирования ежегодно уточняются при формировании районного бюджета на очередной финансовый год и плановый период</w:t>
            </w:r>
          </w:p>
        </w:tc>
      </w:tr>
      <w:tr w:rsidR="008D3475" w:rsidRPr="008D3475" w:rsidTr="006668DC">
        <w:tc>
          <w:tcPr>
            <w:tcW w:w="3933"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Ожидаемые результаты реализации подпрограммы 2</w:t>
            </w:r>
          </w:p>
        </w:tc>
        <w:tc>
          <w:tcPr>
            <w:tcW w:w="5953" w:type="dxa"/>
            <w:tcMar>
              <w:top w:w="105" w:type="dxa"/>
              <w:left w:w="105" w:type="dxa"/>
              <w:bottom w:w="105" w:type="dxa"/>
              <w:right w:w="105" w:type="dxa"/>
            </w:tcMar>
            <w:hideMark/>
          </w:tcPr>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повышение антитеррористической защищенности населения Грязинского муниципального района от террористических актов и экстремистских проявлений посредством ежегодного проведения антитеррористических учений и совершенствования системы "Безопасный город";</w:t>
            </w:r>
          </w:p>
          <w:p w:rsidR="008D3475" w:rsidRPr="008D3475" w:rsidRDefault="008D3475" w:rsidP="008D3475">
            <w:pPr>
              <w:spacing w:after="0" w:line="240" w:lineRule="auto"/>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 увеличение количества мероприятий пропагандистской направленности в сфере антитеррористической и </w:t>
            </w:r>
            <w:proofErr w:type="spellStart"/>
            <w:r w:rsidRPr="008D3475">
              <w:rPr>
                <w:rFonts w:ascii="Times New Roman" w:eastAsia="Times New Roman" w:hAnsi="Times New Roman" w:cs="Times New Roman"/>
                <w:color w:val="000000"/>
                <w:sz w:val="20"/>
                <w:szCs w:val="20"/>
                <w:lang w:eastAsia="ru-RU"/>
              </w:rPr>
              <w:t>противоэкстремистской</w:t>
            </w:r>
            <w:proofErr w:type="spellEnd"/>
            <w:r w:rsidRPr="008D3475">
              <w:rPr>
                <w:rFonts w:ascii="Times New Roman" w:eastAsia="Times New Roman" w:hAnsi="Times New Roman" w:cs="Times New Roman"/>
                <w:color w:val="000000"/>
                <w:sz w:val="20"/>
                <w:szCs w:val="20"/>
                <w:lang w:eastAsia="ru-RU"/>
              </w:rPr>
              <w:t xml:space="preserve"> деятельности с 4 до 6 ед.</w:t>
            </w:r>
          </w:p>
        </w:tc>
      </w:tr>
    </w:tbl>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1) характеристика сферы реализации подпрограммы 2, описание основных проблем в сфере профилактики терроризма и экстремизма, анализ социальных, финансово-экономических и прочих рисков ее развития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Современная ситуация в сфере борьбы с терроризмом и экстремизмом в Российской Федерации остается напряженной. Анализ оперативной обстановки показывает, что деятельность террористов в последнее время организуется по принципу нанесения точечных ударов по жизненно важным и иным потенциальным объектам на территории Российской Федерации.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Терроризм и экстремизм представляют реальную угрозу общественной безопасности и оказывают негативное влияние на все сферы общественной жизни. Их проявления вызывают социальную и политическую напряженность в обществе.</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Терроризм создает прецеденты активного неповиновения и силового противостояния власти, ударяет по экономике, снижает инвестиционную привлекательность страны, ухудшает ее имидж, снижает поток международных туристов и т.д. Подталкивает страну к  </w:t>
      </w:r>
      <w:proofErr w:type="spellStart"/>
      <w:r w:rsidRPr="008D3475">
        <w:rPr>
          <w:rFonts w:ascii="Times New Roman" w:eastAsia="Times New Roman" w:hAnsi="Times New Roman" w:cs="Times New Roman"/>
          <w:color w:val="000000"/>
          <w:sz w:val="20"/>
          <w:szCs w:val="20"/>
          <w:lang w:eastAsia="ru-RU"/>
        </w:rPr>
        <w:t>радикализации</w:t>
      </w:r>
      <w:proofErr w:type="spellEnd"/>
      <w:r w:rsidRPr="008D3475">
        <w:rPr>
          <w:rFonts w:ascii="Times New Roman" w:eastAsia="Times New Roman" w:hAnsi="Times New Roman" w:cs="Times New Roman"/>
          <w:color w:val="000000"/>
          <w:sz w:val="20"/>
          <w:szCs w:val="20"/>
          <w:lang w:eastAsia="ru-RU"/>
        </w:rPr>
        <w:t xml:space="preserve"> политического курса и авторитарным формам правления.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Грязинском муниципальном районе Липецкой области за последние пять лет не было допущено террористических и экстремистских проявлений, однако сохраняется угроза совершения террористических актов и иных экстремистских проявлений.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Анализ рисков и управление рисками при реализации подпрограммы 2 осуществляет антитеррористическая комиссии Грязинского муниципального района и отдел по мобилизационной работе и делам ГО, ЧС района.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К наиболее серьезным рискам можно отнести финансовый и административный риски реализации подпрограммы 2.</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Способом ограничения рисков является: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ежегодная корректировка финансовых показателей программных мероприятий и показателей в зависимости от достигнутых результатов;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 </w:t>
      </w:r>
      <w:proofErr w:type="gramStart"/>
      <w:r w:rsidRPr="008D3475">
        <w:rPr>
          <w:rFonts w:ascii="Times New Roman" w:eastAsia="Times New Roman" w:hAnsi="Times New Roman" w:cs="Times New Roman"/>
          <w:color w:val="000000"/>
          <w:sz w:val="20"/>
          <w:szCs w:val="20"/>
          <w:lang w:eastAsia="ru-RU"/>
        </w:rPr>
        <w:t>контроль за</w:t>
      </w:r>
      <w:proofErr w:type="gramEnd"/>
      <w:r w:rsidRPr="008D3475">
        <w:rPr>
          <w:rFonts w:ascii="Times New Roman" w:eastAsia="Times New Roman" w:hAnsi="Times New Roman" w:cs="Times New Roman"/>
          <w:color w:val="000000"/>
          <w:sz w:val="20"/>
          <w:szCs w:val="20"/>
          <w:lang w:eastAsia="ru-RU"/>
        </w:rPr>
        <w:t xml:space="preserve"> ходом выполнения программных мероприятий и совершенствование механизма текущего управления реализацией подпрограммы 2;</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непрерывный мониторинг выполнения подпрограммы 2.</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2) приоритеты муниципальной политики в сфере реализации подпрограммы 2, цели, задачи, описание основных целевых индикаторов, показателей задач подпрограммы 2, показателей муниципальных заданий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Приоритетами муниципальной политики в сфере противодействия терроризму и экстремизму являются: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разработка системы принятия превентивных мер по снижению риска возникновения террористических актов;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защита прав и законных интересов лиц, подвергшихся террористической опасности;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выработка мер по предупреждению терроризма и экстремизма.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Антитеррористическая политика в Грязинском муниципальном районе осуществляется согласно Федеральному закону от 06 марта 2006 года № 35-ФЗ "О противодействии терроризму", Указам Президента Российской Федерации от 15 февраля 2006 года №116 "О мерах по противодействию терроризму", от 12 мая 2009 года № 537 "О стратегии национальной безопасности Российской Федерации до 2020 года".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Реализация мероприятий по профилактике терроризма и экстремизма сохраняет свою актуальность с учетом периодического осложнения ситуации на территории Северо-Кавказского округа, резкого обострения международной обстановки, в том числе на севере Африки и Ближнем Востоке, ряда резонансных террористических актов в мире, усиления радикальных течений в исламе.</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Задача подпрограммы 2 - совершенствование системы защищенности населения Грязинского муниципального района от террористических актов и экстремистских проявлений.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Показатели задачи: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количество проведенных учений и тренировок по отработке готовности сил и сре</w:t>
      </w:r>
      <w:proofErr w:type="gramStart"/>
      <w:r w:rsidRPr="008D3475">
        <w:rPr>
          <w:rFonts w:ascii="Times New Roman" w:eastAsia="Times New Roman" w:hAnsi="Times New Roman" w:cs="Times New Roman"/>
          <w:color w:val="000000"/>
          <w:sz w:val="20"/>
          <w:szCs w:val="20"/>
          <w:lang w:eastAsia="ru-RU"/>
        </w:rPr>
        <w:t>дств к пр</w:t>
      </w:r>
      <w:proofErr w:type="gramEnd"/>
      <w:r w:rsidRPr="008D3475">
        <w:rPr>
          <w:rFonts w:ascii="Times New Roman" w:eastAsia="Times New Roman" w:hAnsi="Times New Roman" w:cs="Times New Roman"/>
          <w:color w:val="000000"/>
          <w:sz w:val="20"/>
          <w:szCs w:val="20"/>
          <w:lang w:eastAsia="ru-RU"/>
        </w:rPr>
        <w:t>оведению работ по минимизации и ликвидации последствий от возможных террористических актов;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 количество мероприятий пропагандистской направленности в сфере антитеррористической и </w:t>
      </w:r>
      <w:proofErr w:type="spellStart"/>
      <w:r w:rsidRPr="008D3475">
        <w:rPr>
          <w:rFonts w:ascii="Times New Roman" w:eastAsia="Times New Roman" w:hAnsi="Times New Roman" w:cs="Times New Roman"/>
          <w:color w:val="000000"/>
          <w:sz w:val="20"/>
          <w:szCs w:val="20"/>
          <w:lang w:eastAsia="ru-RU"/>
        </w:rPr>
        <w:t>противоэкстремистской</w:t>
      </w:r>
      <w:proofErr w:type="spellEnd"/>
      <w:r w:rsidRPr="008D3475">
        <w:rPr>
          <w:rFonts w:ascii="Times New Roman" w:eastAsia="Times New Roman" w:hAnsi="Times New Roman" w:cs="Times New Roman"/>
          <w:color w:val="000000"/>
          <w:sz w:val="20"/>
          <w:szCs w:val="20"/>
          <w:lang w:eastAsia="ru-RU"/>
        </w:rPr>
        <w:t xml:space="preserve"> деятельности.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совершенствование системы "Безопасный город"</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Методика расчета показателей задачи подпрограммы 2:</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1). Количество проведенных учений и тренировок по отработке готовности сил и сре</w:t>
      </w:r>
      <w:proofErr w:type="gramStart"/>
      <w:r w:rsidRPr="008D3475">
        <w:rPr>
          <w:rFonts w:ascii="Times New Roman" w:eastAsia="Times New Roman" w:hAnsi="Times New Roman" w:cs="Times New Roman"/>
          <w:color w:val="000000"/>
          <w:sz w:val="20"/>
          <w:szCs w:val="20"/>
          <w:lang w:eastAsia="ru-RU"/>
        </w:rPr>
        <w:t>дств к пр</w:t>
      </w:r>
      <w:proofErr w:type="gramEnd"/>
      <w:r w:rsidRPr="008D3475">
        <w:rPr>
          <w:rFonts w:ascii="Times New Roman" w:eastAsia="Times New Roman" w:hAnsi="Times New Roman" w:cs="Times New Roman"/>
          <w:color w:val="000000"/>
          <w:sz w:val="20"/>
          <w:szCs w:val="20"/>
          <w:lang w:eastAsia="ru-RU"/>
        </w:rPr>
        <w:t>оведению работ по минимизации и ликвидации последствий от возможных террористических актов.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Рассчитывается исходя из числа учений и учебно-тренировочных мероприятий, проводимых на территории Грязинского муниципального района в соответствии с Планом основных мероприятий Грязинского муниципального района в области гражданской обороны, предупреждения и ликвидации чрезвычайных ситуаций, обеспечения пожарной </w:t>
      </w:r>
      <w:proofErr w:type="spellStart"/>
      <w:r w:rsidRPr="008D3475">
        <w:rPr>
          <w:rFonts w:ascii="Times New Roman" w:eastAsia="Times New Roman" w:hAnsi="Times New Roman" w:cs="Times New Roman"/>
          <w:color w:val="000000"/>
          <w:sz w:val="20"/>
          <w:szCs w:val="20"/>
          <w:lang w:eastAsia="ru-RU"/>
        </w:rPr>
        <w:t>бозопасности</w:t>
      </w:r>
      <w:proofErr w:type="spellEnd"/>
      <w:r w:rsidRPr="008D3475">
        <w:rPr>
          <w:rFonts w:ascii="Times New Roman" w:eastAsia="Times New Roman" w:hAnsi="Times New Roman" w:cs="Times New Roman"/>
          <w:color w:val="000000"/>
          <w:sz w:val="20"/>
          <w:szCs w:val="20"/>
          <w:lang w:eastAsia="ru-RU"/>
        </w:rPr>
        <w:t xml:space="preserve"> и безопасности на водных объектах на соответствующий год</w:t>
      </w:r>
      <w:proofErr w:type="gramStart"/>
      <w:r w:rsidRPr="008D3475">
        <w:rPr>
          <w:rFonts w:ascii="Times New Roman" w:eastAsia="Times New Roman" w:hAnsi="Times New Roman" w:cs="Times New Roman"/>
          <w:color w:val="000000"/>
          <w:sz w:val="20"/>
          <w:szCs w:val="20"/>
          <w:lang w:eastAsia="ru-RU"/>
        </w:rPr>
        <w:t>..</w:t>
      </w:r>
      <w:proofErr w:type="gramEnd"/>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2). Количество мероприятий пропагандистской направленности в сфере антитеррористической и </w:t>
      </w:r>
      <w:proofErr w:type="spellStart"/>
      <w:r w:rsidRPr="008D3475">
        <w:rPr>
          <w:rFonts w:ascii="Times New Roman" w:eastAsia="Times New Roman" w:hAnsi="Times New Roman" w:cs="Times New Roman"/>
          <w:color w:val="000000"/>
          <w:sz w:val="20"/>
          <w:szCs w:val="20"/>
          <w:lang w:eastAsia="ru-RU"/>
        </w:rPr>
        <w:t>противоэкстремистской</w:t>
      </w:r>
      <w:proofErr w:type="spellEnd"/>
      <w:r w:rsidRPr="008D3475">
        <w:rPr>
          <w:rFonts w:ascii="Times New Roman" w:eastAsia="Times New Roman" w:hAnsi="Times New Roman" w:cs="Times New Roman"/>
          <w:color w:val="000000"/>
          <w:sz w:val="20"/>
          <w:szCs w:val="20"/>
          <w:lang w:eastAsia="ru-RU"/>
        </w:rPr>
        <w:t xml:space="preserve"> деятельности.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Их количество определяется исполнителем с учетом оперативной обстановки и рекомендаций антитеррористической комиссии Липецкой области и Планом работы антитеррористической комиссии Грязинского муниципального района на год.</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Количество мероприятий пропагандистской направленности в сфере антитеррористической и </w:t>
      </w:r>
      <w:proofErr w:type="spellStart"/>
      <w:r w:rsidRPr="008D3475">
        <w:rPr>
          <w:rFonts w:ascii="Times New Roman" w:eastAsia="Times New Roman" w:hAnsi="Times New Roman" w:cs="Times New Roman"/>
          <w:color w:val="000000"/>
          <w:sz w:val="20"/>
          <w:szCs w:val="20"/>
          <w:lang w:eastAsia="ru-RU"/>
        </w:rPr>
        <w:t>противоэкстремистской</w:t>
      </w:r>
      <w:proofErr w:type="spellEnd"/>
      <w:r w:rsidRPr="008D3475">
        <w:rPr>
          <w:rFonts w:ascii="Times New Roman" w:eastAsia="Times New Roman" w:hAnsi="Times New Roman" w:cs="Times New Roman"/>
          <w:color w:val="000000"/>
          <w:sz w:val="20"/>
          <w:szCs w:val="20"/>
          <w:lang w:eastAsia="ru-RU"/>
        </w:rPr>
        <w:t xml:space="preserve"> деятельности рассчитывается по формуле:</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8D3475">
        <w:rPr>
          <w:rFonts w:ascii="Times New Roman" w:eastAsia="Times New Roman" w:hAnsi="Times New Roman" w:cs="Times New Roman"/>
          <w:color w:val="000000"/>
          <w:sz w:val="20"/>
          <w:szCs w:val="20"/>
          <w:lang w:eastAsia="ru-RU"/>
        </w:rPr>
        <w:t>Кобщ</w:t>
      </w:r>
      <w:proofErr w:type="spellEnd"/>
      <w:r w:rsidRPr="008D3475">
        <w:rPr>
          <w:rFonts w:ascii="Times New Roman" w:eastAsia="Times New Roman" w:hAnsi="Times New Roman" w:cs="Times New Roman"/>
          <w:color w:val="000000"/>
          <w:sz w:val="20"/>
          <w:szCs w:val="20"/>
          <w:lang w:eastAsia="ru-RU"/>
        </w:rPr>
        <w:t xml:space="preserve"> = </w:t>
      </w:r>
      <w:proofErr w:type="spellStart"/>
      <w:r w:rsidRPr="008D3475">
        <w:rPr>
          <w:rFonts w:ascii="Times New Roman" w:eastAsia="Times New Roman" w:hAnsi="Times New Roman" w:cs="Times New Roman"/>
          <w:color w:val="000000"/>
          <w:sz w:val="20"/>
          <w:szCs w:val="20"/>
          <w:lang w:eastAsia="ru-RU"/>
        </w:rPr>
        <w:t>Ког</w:t>
      </w:r>
      <w:proofErr w:type="spellEnd"/>
      <w:r w:rsidRPr="008D3475">
        <w:rPr>
          <w:rFonts w:ascii="Times New Roman" w:eastAsia="Times New Roman" w:hAnsi="Times New Roman" w:cs="Times New Roman"/>
          <w:color w:val="000000"/>
          <w:sz w:val="20"/>
          <w:szCs w:val="20"/>
          <w:lang w:eastAsia="ru-RU"/>
        </w:rPr>
        <w:t xml:space="preserve"> + 1</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где: </w:t>
      </w:r>
      <w:proofErr w:type="spellStart"/>
      <w:r w:rsidRPr="008D3475">
        <w:rPr>
          <w:rFonts w:ascii="Times New Roman" w:eastAsia="Times New Roman" w:hAnsi="Times New Roman" w:cs="Times New Roman"/>
          <w:color w:val="000000"/>
          <w:sz w:val="20"/>
          <w:szCs w:val="20"/>
          <w:lang w:eastAsia="ru-RU"/>
        </w:rPr>
        <w:t>Кобщ</w:t>
      </w:r>
      <w:proofErr w:type="spellEnd"/>
      <w:r w:rsidRPr="008D3475">
        <w:rPr>
          <w:rFonts w:ascii="Times New Roman" w:eastAsia="Times New Roman" w:hAnsi="Times New Roman" w:cs="Times New Roman"/>
          <w:color w:val="000000"/>
          <w:sz w:val="20"/>
          <w:szCs w:val="20"/>
          <w:lang w:eastAsia="ru-RU"/>
        </w:rPr>
        <w:t xml:space="preserve"> - общее количество мероприятий на планируемый год;</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8D3475">
        <w:rPr>
          <w:rFonts w:ascii="Times New Roman" w:eastAsia="Times New Roman" w:hAnsi="Times New Roman" w:cs="Times New Roman"/>
          <w:color w:val="000000"/>
          <w:sz w:val="20"/>
          <w:szCs w:val="20"/>
          <w:lang w:eastAsia="ru-RU"/>
        </w:rPr>
        <w:t>Ког</w:t>
      </w:r>
      <w:proofErr w:type="spellEnd"/>
      <w:r w:rsidRPr="008D3475">
        <w:rPr>
          <w:rFonts w:ascii="Times New Roman" w:eastAsia="Times New Roman" w:hAnsi="Times New Roman" w:cs="Times New Roman"/>
          <w:color w:val="000000"/>
          <w:sz w:val="20"/>
          <w:szCs w:val="20"/>
          <w:lang w:eastAsia="ru-RU"/>
        </w:rPr>
        <w:t xml:space="preserve"> - количество мероприятий отчетного года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3) Совершенствование системы "Безопасный город"</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Определяется исходя из анализа </w:t>
      </w:r>
      <w:proofErr w:type="gramStart"/>
      <w:r w:rsidRPr="008D3475">
        <w:rPr>
          <w:rFonts w:ascii="Times New Roman" w:eastAsia="Times New Roman" w:hAnsi="Times New Roman" w:cs="Times New Roman"/>
          <w:color w:val="000000"/>
          <w:sz w:val="20"/>
          <w:szCs w:val="20"/>
          <w:lang w:eastAsia="ru-RU"/>
        </w:rPr>
        <w:t>криминогенной ситуации</w:t>
      </w:r>
      <w:proofErr w:type="gramEnd"/>
      <w:r w:rsidRPr="008D3475">
        <w:rPr>
          <w:rFonts w:ascii="Times New Roman" w:eastAsia="Times New Roman" w:hAnsi="Times New Roman" w:cs="Times New Roman"/>
          <w:color w:val="000000"/>
          <w:sz w:val="20"/>
          <w:szCs w:val="20"/>
          <w:lang w:eastAsia="ru-RU"/>
        </w:rPr>
        <w:t xml:space="preserve"> в районах города и мест с массовым пребыванием населения.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3) Сроки и этапы реализации подпрограммы 2</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Срок реализации Подпрограммы 2 охватывает период 2014 - 2024 годов без выделения этапов.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4) характеристика основных мероприятий подпрограммы 2 с описанием всех механизмов и инструментов, реализация которых запланирована в составе основных мероприятий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Для решения задачи подпрограммы 2 "профилактика терроризма и экстремизма, минимизация и ликвидация последствий проявлений терроризма и экстремизма на территории Грязинского муниципального района" необходимо реализовать основные мероприятия: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основное мероприятие 1 -  противодействие идеологии терроризма и экстремизма.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составе основного мероприятия 1 запланировано:</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изготовление буклетов, плакатов, памяток и реко</w:t>
      </w:r>
      <w:r w:rsidRPr="008D3475">
        <w:rPr>
          <w:rFonts w:ascii="Times New Roman" w:eastAsia="Times New Roman" w:hAnsi="Times New Roman" w:cs="Times New Roman"/>
          <w:color w:val="000000"/>
          <w:sz w:val="20"/>
          <w:szCs w:val="20"/>
          <w:lang w:eastAsia="ru-RU"/>
        </w:rPr>
        <w:softHyphen/>
        <w:t>мендаций для учреждений, предприятий, организаций расположенных на терри</w:t>
      </w:r>
      <w:r w:rsidRPr="008D3475">
        <w:rPr>
          <w:rFonts w:ascii="Times New Roman" w:eastAsia="Times New Roman" w:hAnsi="Times New Roman" w:cs="Times New Roman"/>
          <w:color w:val="000000"/>
          <w:sz w:val="20"/>
          <w:szCs w:val="20"/>
          <w:lang w:eastAsia="ru-RU"/>
        </w:rPr>
        <w:softHyphen/>
        <w:t>тории района по антитерро</w:t>
      </w:r>
      <w:r w:rsidRPr="008D3475">
        <w:rPr>
          <w:rFonts w:ascii="Times New Roman" w:eastAsia="Times New Roman" w:hAnsi="Times New Roman" w:cs="Times New Roman"/>
          <w:color w:val="000000"/>
          <w:sz w:val="20"/>
          <w:szCs w:val="20"/>
          <w:lang w:eastAsia="ru-RU"/>
        </w:rPr>
        <w:softHyphen/>
        <w:t xml:space="preserve">ристической и </w:t>
      </w:r>
      <w:proofErr w:type="spellStart"/>
      <w:r w:rsidRPr="008D3475">
        <w:rPr>
          <w:rFonts w:ascii="Times New Roman" w:eastAsia="Times New Roman" w:hAnsi="Times New Roman" w:cs="Times New Roman"/>
          <w:color w:val="000000"/>
          <w:sz w:val="20"/>
          <w:szCs w:val="20"/>
          <w:lang w:eastAsia="ru-RU"/>
        </w:rPr>
        <w:t>противоэкстремистской</w:t>
      </w:r>
      <w:proofErr w:type="spellEnd"/>
      <w:r w:rsidRPr="008D3475">
        <w:rPr>
          <w:rFonts w:ascii="Times New Roman" w:eastAsia="Times New Roman" w:hAnsi="Times New Roman" w:cs="Times New Roman"/>
          <w:color w:val="000000"/>
          <w:sz w:val="20"/>
          <w:szCs w:val="20"/>
          <w:lang w:eastAsia="ru-RU"/>
        </w:rPr>
        <w:t xml:space="preserve"> тематике;</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проведение тематических мероприятий: фестивалей, конкурсов, </w:t>
      </w:r>
      <w:proofErr w:type="spellStart"/>
      <w:r w:rsidRPr="008D3475">
        <w:rPr>
          <w:rFonts w:ascii="Times New Roman" w:eastAsia="Times New Roman" w:hAnsi="Times New Roman" w:cs="Times New Roman"/>
          <w:color w:val="000000"/>
          <w:sz w:val="20"/>
          <w:szCs w:val="20"/>
          <w:lang w:eastAsia="ru-RU"/>
        </w:rPr>
        <w:t>вик</w:t>
      </w:r>
      <w:r w:rsidRPr="008D3475">
        <w:rPr>
          <w:rFonts w:ascii="Times New Roman" w:eastAsia="Times New Roman" w:hAnsi="Times New Roman" w:cs="Times New Roman"/>
          <w:color w:val="000000"/>
          <w:sz w:val="20"/>
          <w:szCs w:val="20"/>
          <w:lang w:eastAsia="ru-RU"/>
        </w:rPr>
        <w:softHyphen/>
        <w:t>торинн</w:t>
      </w:r>
      <w:proofErr w:type="spellEnd"/>
      <w:r w:rsidRPr="008D3475">
        <w:rPr>
          <w:rFonts w:ascii="Times New Roman" w:eastAsia="Times New Roman" w:hAnsi="Times New Roman" w:cs="Times New Roman"/>
          <w:color w:val="000000"/>
          <w:sz w:val="20"/>
          <w:szCs w:val="20"/>
          <w:lang w:eastAsia="ru-RU"/>
        </w:rPr>
        <w:t>, с цель формирова</w:t>
      </w:r>
      <w:r w:rsidRPr="008D3475">
        <w:rPr>
          <w:rFonts w:ascii="Times New Roman" w:eastAsia="Times New Roman" w:hAnsi="Times New Roman" w:cs="Times New Roman"/>
          <w:color w:val="000000"/>
          <w:sz w:val="20"/>
          <w:szCs w:val="20"/>
          <w:lang w:eastAsia="ru-RU"/>
        </w:rPr>
        <w:softHyphen/>
        <w:t>ния у граждан уважитель</w:t>
      </w:r>
      <w:r w:rsidRPr="008D3475">
        <w:rPr>
          <w:rFonts w:ascii="Times New Roman" w:eastAsia="Times New Roman" w:hAnsi="Times New Roman" w:cs="Times New Roman"/>
          <w:color w:val="000000"/>
          <w:sz w:val="20"/>
          <w:szCs w:val="20"/>
          <w:lang w:eastAsia="ru-RU"/>
        </w:rPr>
        <w:softHyphen/>
        <w:t>ного отношения к традици</w:t>
      </w:r>
      <w:r w:rsidRPr="008D3475">
        <w:rPr>
          <w:rFonts w:ascii="Times New Roman" w:eastAsia="Times New Roman" w:hAnsi="Times New Roman" w:cs="Times New Roman"/>
          <w:color w:val="000000"/>
          <w:sz w:val="20"/>
          <w:szCs w:val="20"/>
          <w:lang w:eastAsia="ru-RU"/>
        </w:rPr>
        <w:softHyphen/>
        <w:t>ям и обычаям различных народов и национальностей;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проведение социальных ис</w:t>
      </w:r>
      <w:r w:rsidRPr="008D3475">
        <w:rPr>
          <w:rFonts w:ascii="Times New Roman" w:eastAsia="Times New Roman" w:hAnsi="Times New Roman" w:cs="Times New Roman"/>
          <w:color w:val="000000"/>
          <w:sz w:val="20"/>
          <w:szCs w:val="20"/>
          <w:lang w:eastAsia="ru-RU"/>
        </w:rPr>
        <w:softHyphen/>
        <w:t>следований в коллективах учащихся образовательных учреждений, распо</w:t>
      </w:r>
      <w:r w:rsidRPr="008D3475">
        <w:rPr>
          <w:rFonts w:ascii="Times New Roman" w:eastAsia="Times New Roman" w:hAnsi="Times New Roman" w:cs="Times New Roman"/>
          <w:color w:val="000000"/>
          <w:sz w:val="20"/>
          <w:szCs w:val="20"/>
          <w:lang w:eastAsia="ru-RU"/>
        </w:rPr>
        <w:softHyphen/>
        <w:t>ложенных на территории района, на предмет выявле</w:t>
      </w:r>
      <w:r w:rsidRPr="008D3475">
        <w:rPr>
          <w:rFonts w:ascii="Times New Roman" w:eastAsia="Times New Roman" w:hAnsi="Times New Roman" w:cs="Times New Roman"/>
          <w:color w:val="000000"/>
          <w:sz w:val="20"/>
          <w:szCs w:val="20"/>
          <w:lang w:eastAsia="ru-RU"/>
        </w:rPr>
        <w:softHyphen/>
        <w:t>ния и обнаружения степени распространения экстре</w:t>
      </w:r>
      <w:r w:rsidRPr="008D3475">
        <w:rPr>
          <w:rFonts w:ascii="Times New Roman" w:eastAsia="Times New Roman" w:hAnsi="Times New Roman" w:cs="Times New Roman"/>
          <w:color w:val="000000"/>
          <w:sz w:val="20"/>
          <w:szCs w:val="20"/>
          <w:lang w:eastAsia="ru-RU"/>
        </w:rPr>
        <w:softHyphen/>
        <w:t>мистских идей и настрое</w:t>
      </w:r>
      <w:r w:rsidRPr="008D3475">
        <w:rPr>
          <w:rFonts w:ascii="Times New Roman" w:eastAsia="Times New Roman" w:hAnsi="Times New Roman" w:cs="Times New Roman"/>
          <w:color w:val="000000"/>
          <w:sz w:val="20"/>
          <w:szCs w:val="20"/>
          <w:lang w:eastAsia="ru-RU"/>
        </w:rPr>
        <w:softHyphen/>
        <w:t>ний.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основное мероприятие 2 - поддержание в технически исправном состоянии и абонентская плата за доступ в сеть VPN средств видеонаблюдения и фиксации системы "Безопасный город".</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составе основного мероприятия 2 предусмотрено техническое обслуживание средств видеонаблюдения и фиксации системы "Безопасный город", абонентская оплата сети VPN и приобретение технических средств и оборудования для системы "Безопасный город".</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основное мероприятие 3 - проведение учений и тренировок на предприятиях и учреждениях района по действиям персонала при чрезвычайных ситуациях, вызванных террористическим актом</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составе основного мероприятия 3 запланировано проведение тактико-специальных и командно-штабных учений на критически важных объектах, потенциально-опасных объектах, объектах жизнеобеспечения.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основное мероприятие 4 - подготовка населения Грязинского муниципального района к защите от террористических актов и предупреждения экстремистской деятельности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В составе основного мероприятия 4 запланирована организация учебного процесса должностных лиц, ответственных за организацию деятельности по предупреждению терроризма и экстремизма, минимизации их последствий, изготовления и размещения социальной рекламы антитеррористической и </w:t>
      </w:r>
      <w:proofErr w:type="spellStart"/>
      <w:r w:rsidRPr="008D3475">
        <w:rPr>
          <w:rFonts w:ascii="Times New Roman" w:eastAsia="Times New Roman" w:hAnsi="Times New Roman" w:cs="Times New Roman"/>
          <w:color w:val="000000"/>
          <w:sz w:val="20"/>
          <w:szCs w:val="20"/>
          <w:lang w:eastAsia="ru-RU"/>
        </w:rPr>
        <w:t>противоэкстремистской</w:t>
      </w:r>
      <w:proofErr w:type="spellEnd"/>
      <w:r w:rsidRPr="008D3475">
        <w:rPr>
          <w:rFonts w:ascii="Times New Roman" w:eastAsia="Times New Roman" w:hAnsi="Times New Roman" w:cs="Times New Roman"/>
          <w:color w:val="000000"/>
          <w:sz w:val="20"/>
          <w:szCs w:val="20"/>
          <w:lang w:eastAsia="ru-RU"/>
        </w:rPr>
        <w:t xml:space="preserve"> направленности, информирования населения о действиях при угрозе совершения диверсионно-террористических актов.</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основное мероприятие 5 - организация работы антитеррористической комиссии и оперативного штаба Грязинского муниципального района.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составе основного мероприятия 5 запланировано приобретение средств вычислительной и оргтехники, комплектующих и расходных материалов, сре</w:t>
      </w:r>
      <w:proofErr w:type="gramStart"/>
      <w:r w:rsidRPr="008D3475">
        <w:rPr>
          <w:rFonts w:ascii="Times New Roman" w:eastAsia="Times New Roman" w:hAnsi="Times New Roman" w:cs="Times New Roman"/>
          <w:color w:val="000000"/>
          <w:sz w:val="20"/>
          <w:szCs w:val="20"/>
          <w:lang w:eastAsia="ru-RU"/>
        </w:rPr>
        <w:t>дств св</w:t>
      </w:r>
      <w:proofErr w:type="gramEnd"/>
      <w:r w:rsidRPr="008D3475">
        <w:rPr>
          <w:rFonts w:ascii="Times New Roman" w:eastAsia="Times New Roman" w:hAnsi="Times New Roman" w:cs="Times New Roman"/>
          <w:color w:val="000000"/>
          <w:sz w:val="20"/>
          <w:szCs w:val="20"/>
          <w:lang w:eastAsia="ru-RU"/>
        </w:rPr>
        <w:t>язи.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основное мероприятие 6 - обеспечение выполнений требований к антитеррористической защищенности объектов, находящихся в муниципальной собственности или ведении органов местного самоуправления.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В составе основного мероприятия 6 запланированы расходы на приведение объектов, находящихся в муниципальной собственности или ведении органов местного самоуправления, в соответствие с требования по антитеррористической защищенности.</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Организация основных мероприятий по профилактике терроризма и экстремизма осуществляется антитеррористической комиссией и Оперативным штабом в Липецкой области, управлением административных органов области, управлениями ФСБ и МВД России по Липецкой области. К реализации мероприятий привлекаются территориальные органы федеральных органов исполнительной власти, исполнительные органы государственной власти Липецкой области, муниципальные образования, исходя из целесообразности и их полномочий.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5) обоснование объема финансовых ресурсов, необходимых для реализации подпрограммы 2</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Потребность в финансовых средствах районного бюджета на реализацию подпрограммы 2 составляет 9812,508 рублей, в том числе по годам:</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2014 год - 881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2015 год - 881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2016 год - 844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2017 год - 843,708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2018 год - 843,7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2019 год - 856,8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2020 год - 898,3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2021 год - 3764,2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2022 год - 0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2023 год - 0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2024 год - 0 тыс.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2025 год - 0 </w:t>
      </w:r>
      <w:proofErr w:type="spellStart"/>
      <w:proofErr w:type="gramStart"/>
      <w:r w:rsidRPr="008D3475">
        <w:rPr>
          <w:rFonts w:ascii="Times New Roman" w:eastAsia="Times New Roman" w:hAnsi="Times New Roman" w:cs="Times New Roman"/>
          <w:color w:val="000000"/>
          <w:sz w:val="20"/>
          <w:szCs w:val="20"/>
          <w:lang w:eastAsia="ru-RU"/>
        </w:rPr>
        <w:t>тыс</w:t>
      </w:r>
      <w:proofErr w:type="spellEnd"/>
      <w:proofErr w:type="gramEnd"/>
      <w:r w:rsidRPr="008D3475">
        <w:rPr>
          <w:rFonts w:ascii="Times New Roman" w:eastAsia="Times New Roman" w:hAnsi="Times New Roman" w:cs="Times New Roman"/>
          <w:color w:val="000000"/>
          <w:sz w:val="20"/>
          <w:szCs w:val="20"/>
          <w:lang w:eastAsia="ru-RU"/>
        </w:rPr>
        <w:t xml:space="preserve">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xml:space="preserve">2026 год - 0 </w:t>
      </w:r>
      <w:proofErr w:type="spellStart"/>
      <w:proofErr w:type="gramStart"/>
      <w:r w:rsidRPr="008D3475">
        <w:rPr>
          <w:rFonts w:ascii="Times New Roman" w:eastAsia="Times New Roman" w:hAnsi="Times New Roman" w:cs="Times New Roman"/>
          <w:color w:val="000000"/>
          <w:sz w:val="20"/>
          <w:szCs w:val="20"/>
          <w:lang w:eastAsia="ru-RU"/>
        </w:rPr>
        <w:t>тыс</w:t>
      </w:r>
      <w:proofErr w:type="spellEnd"/>
      <w:proofErr w:type="gramEnd"/>
      <w:r w:rsidRPr="008D3475">
        <w:rPr>
          <w:rFonts w:ascii="Times New Roman" w:eastAsia="Times New Roman" w:hAnsi="Times New Roman" w:cs="Times New Roman"/>
          <w:color w:val="000000"/>
          <w:sz w:val="20"/>
          <w:szCs w:val="20"/>
          <w:lang w:eastAsia="ru-RU"/>
        </w:rPr>
        <w:t xml:space="preserve"> рублей.</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lastRenderedPageBreak/>
        <w:t>Объемы бюджетного финансирования ежегодно уточняются в процессе исполнения районного бюджета и при формировании районного бюджета на очередной финансовый год и плановый период.</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 </w:t>
      </w:r>
    </w:p>
    <w:p w:rsidR="008D3475" w:rsidRPr="008D3475" w:rsidRDefault="008D3475" w:rsidP="008D3475">
      <w:pPr>
        <w:spacing w:after="0" w:line="240" w:lineRule="auto"/>
        <w:jc w:val="both"/>
        <w:outlineLvl w:val="3"/>
        <w:rPr>
          <w:rFonts w:ascii="Times New Roman" w:eastAsia="Times New Roman" w:hAnsi="Times New Roman" w:cs="Times New Roman"/>
          <w:b/>
          <w:bCs/>
          <w:color w:val="000000"/>
          <w:sz w:val="20"/>
          <w:szCs w:val="20"/>
          <w:lang w:eastAsia="ru-RU"/>
        </w:rPr>
      </w:pPr>
      <w:r w:rsidRPr="008D3475">
        <w:rPr>
          <w:rFonts w:ascii="Times New Roman" w:eastAsia="Times New Roman" w:hAnsi="Times New Roman" w:cs="Times New Roman"/>
          <w:b/>
          <w:bCs/>
          <w:color w:val="000000"/>
          <w:sz w:val="20"/>
          <w:szCs w:val="20"/>
          <w:lang w:eastAsia="ru-RU"/>
        </w:rPr>
        <w:t>6) условия предоставления и методика расчета межбюджетных субсидий бюджетам поселений на реализацию муниципальных программ, направленных на достижение целей, соответствующих муниципальной программе Грязинского муниципального района.</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r w:rsidRPr="008D3475">
        <w:rPr>
          <w:rFonts w:ascii="Times New Roman" w:eastAsia="Times New Roman" w:hAnsi="Times New Roman" w:cs="Times New Roman"/>
          <w:color w:val="000000"/>
          <w:sz w:val="20"/>
          <w:szCs w:val="20"/>
          <w:lang w:eastAsia="ru-RU"/>
        </w:rPr>
        <w:t>Предоставление межбюджетных субсидий бюджетам поселений на реализацию муниципальных программ при реализации подпрограммы 2 не планируется.</w:t>
      </w:r>
    </w:p>
    <w:p w:rsidR="008D3475" w:rsidRPr="008D3475" w:rsidRDefault="008D3475" w:rsidP="008D3475">
      <w:pPr>
        <w:spacing w:after="0" w:line="240" w:lineRule="auto"/>
        <w:ind w:firstLine="567"/>
        <w:jc w:val="both"/>
        <w:rPr>
          <w:rFonts w:ascii="Times New Roman" w:eastAsia="Times New Roman" w:hAnsi="Times New Roman" w:cs="Times New Roman"/>
          <w:color w:val="000000"/>
          <w:sz w:val="20"/>
          <w:szCs w:val="20"/>
          <w:lang w:eastAsia="ru-RU"/>
        </w:rPr>
      </w:pPr>
      <w:bookmarkStart w:id="0" w:name="_GoBack"/>
      <w:bookmarkEnd w:id="0"/>
    </w:p>
    <w:sectPr w:rsidR="008D3475" w:rsidRPr="008D3475" w:rsidSect="00666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7D"/>
    <w:rsid w:val="00035A31"/>
    <w:rsid w:val="006668DC"/>
    <w:rsid w:val="008D3475"/>
    <w:rsid w:val="00CD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D34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D34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D34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34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34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D3475"/>
    <w:rPr>
      <w:rFonts w:ascii="Times New Roman" w:eastAsia="Times New Roman" w:hAnsi="Times New Roman" w:cs="Times New Roman"/>
      <w:b/>
      <w:bCs/>
      <w:sz w:val="24"/>
      <w:szCs w:val="24"/>
      <w:lang w:eastAsia="ru-RU"/>
    </w:rPr>
  </w:style>
  <w:style w:type="character" w:customStyle="1" w:styleId="a3">
    <w:name w:val="Основной текст Знак"/>
    <w:basedOn w:val="a0"/>
    <w:link w:val="a4"/>
    <w:uiPriority w:val="99"/>
    <w:semiHidden/>
    <w:rsid w:val="008D3475"/>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8D34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D34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D34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D34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34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34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D3475"/>
    <w:rPr>
      <w:rFonts w:ascii="Times New Roman" w:eastAsia="Times New Roman" w:hAnsi="Times New Roman" w:cs="Times New Roman"/>
      <w:b/>
      <w:bCs/>
      <w:sz w:val="24"/>
      <w:szCs w:val="24"/>
      <w:lang w:eastAsia="ru-RU"/>
    </w:rPr>
  </w:style>
  <w:style w:type="character" w:customStyle="1" w:styleId="a3">
    <w:name w:val="Основной текст Знак"/>
    <w:basedOn w:val="a0"/>
    <w:link w:val="a4"/>
    <w:uiPriority w:val="99"/>
    <w:semiHidden/>
    <w:rsid w:val="008D3475"/>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8D34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18967">
      <w:bodyDiv w:val="1"/>
      <w:marLeft w:val="0"/>
      <w:marRight w:val="0"/>
      <w:marTop w:val="0"/>
      <w:marBottom w:val="0"/>
      <w:divBdr>
        <w:top w:val="none" w:sz="0" w:space="0" w:color="auto"/>
        <w:left w:val="none" w:sz="0" w:space="0" w:color="auto"/>
        <w:bottom w:val="none" w:sz="0" w:space="0" w:color="auto"/>
        <w:right w:val="none" w:sz="0" w:space="0" w:color="auto"/>
      </w:divBdr>
    </w:div>
    <w:div w:id="13724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775FD02-3D4E-4E4A-A941-883A6EF28266" TargetMode="External"/><Relationship Id="rId13" Type="http://schemas.openxmlformats.org/officeDocument/2006/relationships/hyperlink" Target="https://pravo-search.minjust.ru/bigs/showDocument.html?id=F209692C-19F8-F92E-A332-56E987E0D0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2B05AB47-0084-4537-AAD3-DE127F3B09A3" TargetMode="External"/><Relationship Id="rId12" Type="http://schemas.openxmlformats.org/officeDocument/2006/relationships/hyperlink" Target="https://pravo-search.minjust.ru/bigs/showDocument.html?id=419C6FFB-DC0C-51C0-7D9E-9DE3C42F0B2D" TargetMode="External"/><Relationship Id="rId17" Type="http://schemas.openxmlformats.org/officeDocument/2006/relationships/hyperlink" Target="https://pravo-search.minjust.ru/bigs/showDocument.html?id=044B0A68-C162-0D6B-9C80-455BCDC01F12" TargetMode="External"/><Relationship Id="rId2" Type="http://schemas.microsoft.com/office/2007/relationships/stylesWithEffects" Target="stylesWithEffects.xml"/><Relationship Id="rId16" Type="http://schemas.openxmlformats.org/officeDocument/2006/relationships/hyperlink" Target="https://pravo-search.minjust.ru/bigs/showDocument.html?id=044B0A68-C162-0D6B-9C80-455BCDC01F12" TargetMode="External"/><Relationship Id="rId1" Type="http://schemas.openxmlformats.org/officeDocument/2006/relationships/styles" Target="styles.xml"/><Relationship Id="rId6" Type="http://schemas.openxmlformats.org/officeDocument/2006/relationships/hyperlink" Target="https://pravo-search.minjust.ru/bigs/showDocument.html?id=1CDB9D01-2CFC-4C0F-B2AD-3460CA890239" TargetMode="External"/><Relationship Id="rId11" Type="http://schemas.openxmlformats.org/officeDocument/2006/relationships/hyperlink" Target="https://pravo-search.minjust.ru/bigs/showDocument.html?id=2A96884E-9F11-83F7-BD4C-71191AF2C5C3" TargetMode="External"/><Relationship Id="rId5" Type="http://schemas.openxmlformats.org/officeDocument/2006/relationships/hyperlink" Target="https://pravo-search.minjust.ru/bigs/showDocument.html?id=2981D79C-8255-4858-BFA6-F760637D092C" TargetMode="External"/><Relationship Id="rId15" Type="http://schemas.openxmlformats.org/officeDocument/2006/relationships/hyperlink" Target="https://pravo-search.minjust.ru/bigs/showDocument.html?id=458E2047-D255-B0FE-1B2A-A89E575B6A06" TargetMode="External"/><Relationship Id="rId10" Type="http://schemas.openxmlformats.org/officeDocument/2006/relationships/hyperlink" Target="https://pravo-search.minjust.ru/bigs/showDocument.html?id=812C1D8F-84BC-F2DE-27B0-851D2795EEE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search.minjust.ru/bigs/showDocument.html?id=1C072ED2-4A28-EC19-AF03-B83CE982BCF8" TargetMode="External"/><Relationship Id="rId14" Type="http://schemas.openxmlformats.org/officeDocument/2006/relationships/hyperlink" Target="https://pravo-search.minjust.ru/bigs/showDocument.html?id=F3A12AAC-BAF5-7088-AA76-20AE00D5D4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8281</Words>
  <Characters>47207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2023-02-09T06:37:00Z</dcterms:created>
  <dcterms:modified xsi:type="dcterms:W3CDTF">2023-02-09T06:53:00Z</dcterms:modified>
</cp:coreProperties>
</file>