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1F" w:rsidRPr="009506A2" w:rsidRDefault="0000141F" w:rsidP="009506A2">
      <w:pPr>
        <w:pStyle w:val="a3"/>
        <w:spacing w:line="276" w:lineRule="auto"/>
        <w:ind w:firstLine="0"/>
        <w:jc w:val="center"/>
        <w:rPr>
          <w:b/>
          <w:bCs/>
          <w:sz w:val="27"/>
          <w:szCs w:val="27"/>
        </w:rPr>
      </w:pPr>
      <w:r w:rsidRPr="009506A2">
        <w:rPr>
          <w:b/>
          <w:bCs/>
          <w:sz w:val="27"/>
          <w:szCs w:val="27"/>
        </w:rPr>
        <w:t>Ежегодный доклад</w:t>
      </w:r>
    </w:p>
    <w:p w:rsidR="0000141F" w:rsidRPr="009506A2" w:rsidRDefault="0000141F" w:rsidP="009506A2">
      <w:pPr>
        <w:pStyle w:val="a3"/>
        <w:spacing w:line="276" w:lineRule="auto"/>
        <w:ind w:firstLine="0"/>
        <w:jc w:val="center"/>
        <w:rPr>
          <w:b/>
          <w:bCs/>
          <w:sz w:val="27"/>
          <w:szCs w:val="27"/>
        </w:rPr>
      </w:pPr>
      <w:r w:rsidRPr="009506A2">
        <w:rPr>
          <w:b/>
          <w:bCs/>
          <w:sz w:val="27"/>
          <w:szCs w:val="27"/>
        </w:rPr>
        <w:t>о состоянии и развитии конкуренции на территории</w:t>
      </w:r>
    </w:p>
    <w:p w:rsidR="0000141F" w:rsidRPr="009506A2" w:rsidRDefault="00B20E0C" w:rsidP="009506A2">
      <w:pPr>
        <w:pStyle w:val="a3"/>
        <w:spacing w:line="276" w:lineRule="auto"/>
        <w:ind w:firstLine="0"/>
        <w:jc w:val="center"/>
        <w:rPr>
          <w:b/>
          <w:bCs/>
          <w:sz w:val="27"/>
          <w:szCs w:val="27"/>
        </w:rPr>
      </w:pPr>
      <w:r w:rsidRPr="009506A2">
        <w:rPr>
          <w:b/>
          <w:bCs/>
          <w:sz w:val="27"/>
          <w:szCs w:val="27"/>
        </w:rPr>
        <w:t>Грязинс</w:t>
      </w:r>
      <w:r w:rsidR="007B12F0" w:rsidRPr="009506A2">
        <w:rPr>
          <w:b/>
          <w:bCs/>
          <w:sz w:val="27"/>
          <w:szCs w:val="27"/>
        </w:rPr>
        <w:t>кого</w:t>
      </w:r>
      <w:r w:rsidR="0000141F" w:rsidRPr="009506A2">
        <w:rPr>
          <w:b/>
          <w:bCs/>
          <w:sz w:val="27"/>
          <w:szCs w:val="27"/>
        </w:rPr>
        <w:t xml:space="preserve"> муни</w:t>
      </w:r>
      <w:r w:rsidR="007B12F0" w:rsidRPr="009506A2">
        <w:rPr>
          <w:b/>
          <w:bCs/>
          <w:sz w:val="27"/>
          <w:szCs w:val="27"/>
        </w:rPr>
        <w:t>ципального района</w:t>
      </w:r>
    </w:p>
    <w:p w:rsidR="0000141F" w:rsidRPr="009506A2" w:rsidRDefault="007B12F0" w:rsidP="009506A2">
      <w:pPr>
        <w:pStyle w:val="a3"/>
        <w:spacing w:line="276" w:lineRule="auto"/>
        <w:ind w:firstLine="0"/>
        <w:jc w:val="center"/>
        <w:rPr>
          <w:b/>
          <w:bCs/>
          <w:sz w:val="27"/>
          <w:szCs w:val="27"/>
        </w:rPr>
      </w:pPr>
      <w:r w:rsidRPr="009506A2">
        <w:rPr>
          <w:b/>
          <w:bCs/>
          <w:sz w:val="27"/>
          <w:szCs w:val="27"/>
        </w:rPr>
        <w:t>за 20</w:t>
      </w:r>
      <w:r w:rsidR="00727136" w:rsidRPr="009506A2">
        <w:rPr>
          <w:b/>
          <w:bCs/>
          <w:sz w:val="27"/>
          <w:szCs w:val="27"/>
        </w:rPr>
        <w:t>2</w:t>
      </w:r>
      <w:r w:rsidR="00431940" w:rsidRPr="009506A2">
        <w:rPr>
          <w:b/>
          <w:bCs/>
          <w:sz w:val="27"/>
          <w:szCs w:val="27"/>
        </w:rPr>
        <w:t>4</w:t>
      </w:r>
      <w:r w:rsidR="0000141F" w:rsidRPr="009506A2">
        <w:rPr>
          <w:b/>
          <w:bCs/>
          <w:sz w:val="27"/>
          <w:szCs w:val="27"/>
        </w:rPr>
        <w:t xml:space="preserve"> год</w:t>
      </w:r>
    </w:p>
    <w:p w:rsidR="0000141F" w:rsidRPr="009506A2" w:rsidRDefault="0000141F" w:rsidP="009506A2">
      <w:pPr>
        <w:pStyle w:val="a3"/>
        <w:spacing w:line="276" w:lineRule="auto"/>
        <w:jc w:val="center"/>
        <w:rPr>
          <w:bCs/>
          <w:sz w:val="27"/>
          <w:szCs w:val="27"/>
        </w:rPr>
      </w:pPr>
    </w:p>
    <w:p w:rsidR="0000141F" w:rsidRPr="009506A2" w:rsidRDefault="0000141F" w:rsidP="009506A2">
      <w:pPr>
        <w:pStyle w:val="a3"/>
        <w:spacing w:line="276" w:lineRule="auto"/>
        <w:ind w:firstLine="0"/>
        <w:jc w:val="center"/>
        <w:rPr>
          <w:b/>
          <w:bCs/>
          <w:sz w:val="27"/>
          <w:szCs w:val="27"/>
        </w:rPr>
      </w:pPr>
      <w:r w:rsidRPr="009506A2">
        <w:rPr>
          <w:b/>
          <w:bCs/>
          <w:sz w:val="27"/>
          <w:szCs w:val="27"/>
        </w:rPr>
        <w:t>1. Общая информация</w:t>
      </w:r>
    </w:p>
    <w:p w:rsidR="00AB798B" w:rsidRPr="009506A2" w:rsidRDefault="0000141F" w:rsidP="009506A2">
      <w:pPr>
        <w:spacing w:after="0"/>
        <w:ind w:firstLine="567"/>
        <w:contextualSpacing/>
        <w:jc w:val="both"/>
        <w:rPr>
          <w:rFonts w:ascii="Times New Roman" w:hAnsi="Times New Roman" w:cs="Times New Roman"/>
          <w:sz w:val="27"/>
          <w:szCs w:val="27"/>
        </w:rPr>
      </w:pPr>
      <w:r w:rsidRPr="009506A2">
        <w:rPr>
          <w:rFonts w:ascii="Times New Roman" w:hAnsi="Times New Roman" w:cs="Times New Roman"/>
          <w:sz w:val="27"/>
          <w:szCs w:val="27"/>
        </w:rPr>
        <w:t>Ежегодный доклад о состоянии и развитии конкуренци</w:t>
      </w:r>
      <w:r w:rsidR="00B525DA" w:rsidRPr="009506A2">
        <w:rPr>
          <w:rFonts w:ascii="Times New Roman" w:hAnsi="Times New Roman" w:cs="Times New Roman"/>
          <w:sz w:val="27"/>
          <w:szCs w:val="27"/>
        </w:rPr>
        <w:t xml:space="preserve">и на территории </w:t>
      </w:r>
      <w:r w:rsidR="00E24871" w:rsidRPr="009506A2">
        <w:rPr>
          <w:rFonts w:ascii="Times New Roman" w:hAnsi="Times New Roman" w:cs="Times New Roman"/>
          <w:sz w:val="27"/>
          <w:szCs w:val="27"/>
        </w:rPr>
        <w:t>Грязинского</w:t>
      </w:r>
      <w:r w:rsidRPr="009506A2">
        <w:rPr>
          <w:rFonts w:ascii="Times New Roman" w:hAnsi="Times New Roman" w:cs="Times New Roman"/>
          <w:sz w:val="27"/>
          <w:szCs w:val="27"/>
        </w:rPr>
        <w:t xml:space="preserve"> муни</w:t>
      </w:r>
      <w:r w:rsidR="00B525DA" w:rsidRPr="009506A2">
        <w:rPr>
          <w:rFonts w:ascii="Times New Roman" w:hAnsi="Times New Roman" w:cs="Times New Roman"/>
          <w:sz w:val="27"/>
          <w:szCs w:val="27"/>
        </w:rPr>
        <w:t>ципального района  за 20</w:t>
      </w:r>
      <w:r w:rsidR="00727136" w:rsidRPr="009506A2">
        <w:rPr>
          <w:rFonts w:ascii="Times New Roman" w:hAnsi="Times New Roman" w:cs="Times New Roman"/>
          <w:sz w:val="27"/>
          <w:szCs w:val="27"/>
        </w:rPr>
        <w:t>2</w:t>
      </w:r>
      <w:r w:rsidR="00540FFD" w:rsidRPr="009506A2">
        <w:rPr>
          <w:rFonts w:ascii="Times New Roman" w:hAnsi="Times New Roman" w:cs="Times New Roman"/>
          <w:sz w:val="27"/>
          <w:szCs w:val="27"/>
        </w:rPr>
        <w:t>4</w:t>
      </w:r>
      <w:r w:rsidRPr="009506A2">
        <w:rPr>
          <w:rFonts w:ascii="Times New Roman" w:hAnsi="Times New Roman" w:cs="Times New Roman"/>
          <w:sz w:val="27"/>
          <w:szCs w:val="27"/>
        </w:rPr>
        <w:t xml:space="preserve"> г. (далее – Доклад) подготовлен</w:t>
      </w:r>
      <w:r w:rsidR="00AB798B" w:rsidRPr="009506A2">
        <w:rPr>
          <w:rFonts w:ascii="Times New Roman" w:hAnsi="Times New Roman" w:cs="Times New Roman"/>
          <w:sz w:val="27"/>
          <w:szCs w:val="27"/>
        </w:rPr>
        <w:t xml:space="preserve"> во исполнение стандарта развития конкуренции в субъектах Российской Федерации, утвержденного распоряжением Правительства Российской Федерации от 17.04.2019 № 768-р (далее – стандарт),  направленный на создание стимулов и условий для развития добросовестной конкуренции между хозяйствующими субъектами в различных сферах деятельности экономики, поддержки и защиты субъектов малого и среднего предпринимательства, повышения уровня конкурентоспособности их продукции, а также устранения административных барьеров.</w:t>
      </w:r>
      <w:r w:rsidR="002F70B2" w:rsidRPr="009506A2">
        <w:rPr>
          <w:rFonts w:ascii="Times New Roman" w:hAnsi="Times New Roman" w:cs="Times New Roman"/>
          <w:sz w:val="27"/>
          <w:szCs w:val="27"/>
        </w:rPr>
        <w:t xml:space="preserve"> </w:t>
      </w:r>
    </w:p>
    <w:p w:rsidR="0000141F" w:rsidRPr="009506A2" w:rsidRDefault="0000141F" w:rsidP="009506A2">
      <w:pPr>
        <w:autoSpaceDE w:val="0"/>
        <w:autoSpaceDN w:val="0"/>
        <w:adjustRightInd w:val="0"/>
        <w:spacing w:after="0"/>
        <w:ind w:firstLine="567"/>
        <w:contextualSpacing/>
        <w:jc w:val="both"/>
        <w:rPr>
          <w:rFonts w:ascii="Times New Roman" w:hAnsi="Times New Roman" w:cs="Times New Roman"/>
          <w:sz w:val="27"/>
          <w:szCs w:val="27"/>
        </w:rPr>
      </w:pPr>
      <w:r w:rsidRPr="009506A2">
        <w:rPr>
          <w:rFonts w:ascii="Times New Roman" w:hAnsi="Times New Roman" w:cs="Times New Roman"/>
          <w:sz w:val="27"/>
          <w:szCs w:val="27"/>
        </w:rPr>
        <w:t>Доклад является документом, формируемым в целях обеспечения органов местного</w:t>
      </w:r>
      <w:r w:rsidR="00B525DA" w:rsidRPr="009506A2">
        <w:rPr>
          <w:rFonts w:ascii="Times New Roman" w:hAnsi="Times New Roman" w:cs="Times New Roman"/>
          <w:sz w:val="27"/>
          <w:szCs w:val="27"/>
        </w:rPr>
        <w:t xml:space="preserve"> самоуправления </w:t>
      </w:r>
      <w:r w:rsidR="00E24871" w:rsidRPr="009506A2">
        <w:rPr>
          <w:rFonts w:ascii="Times New Roman" w:hAnsi="Times New Roman" w:cs="Times New Roman"/>
          <w:sz w:val="27"/>
          <w:szCs w:val="27"/>
        </w:rPr>
        <w:t>Грязинского</w:t>
      </w:r>
      <w:r w:rsidRPr="009506A2">
        <w:rPr>
          <w:rFonts w:ascii="Times New Roman" w:hAnsi="Times New Roman" w:cs="Times New Roman"/>
          <w:sz w:val="27"/>
          <w:szCs w:val="27"/>
        </w:rPr>
        <w:t xml:space="preserve"> муниципального района (далее – органы местного самоуправления), юридических лиц, индивидуальных предпринимателей и населения района систематизированной аналитической информацией о состоянии и развит</w:t>
      </w:r>
      <w:r w:rsidR="00B525DA" w:rsidRPr="009506A2">
        <w:rPr>
          <w:rFonts w:ascii="Times New Roman" w:hAnsi="Times New Roman" w:cs="Times New Roman"/>
          <w:sz w:val="27"/>
          <w:szCs w:val="27"/>
        </w:rPr>
        <w:t xml:space="preserve">ии конкуренции в </w:t>
      </w:r>
      <w:r w:rsidR="00E24871" w:rsidRPr="009506A2">
        <w:rPr>
          <w:rFonts w:ascii="Times New Roman" w:hAnsi="Times New Roman" w:cs="Times New Roman"/>
          <w:sz w:val="27"/>
          <w:szCs w:val="27"/>
        </w:rPr>
        <w:t>Грязинском</w:t>
      </w:r>
      <w:r w:rsidRPr="009506A2">
        <w:rPr>
          <w:rFonts w:ascii="Times New Roman" w:hAnsi="Times New Roman" w:cs="Times New Roman"/>
          <w:sz w:val="27"/>
          <w:szCs w:val="27"/>
        </w:rPr>
        <w:t xml:space="preserve"> муниципальном</w:t>
      </w:r>
      <w:r w:rsidR="00B525DA" w:rsidRPr="009506A2">
        <w:rPr>
          <w:rFonts w:ascii="Times New Roman" w:hAnsi="Times New Roman" w:cs="Times New Roman"/>
          <w:sz w:val="27"/>
          <w:szCs w:val="27"/>
        </w:rPr>
        <w:t xml:space="preserve"> районе (далее – </w:t>
      </w:r>
      <w:proofErr w:type="spellStart"/>
      <w:r w:rsidR="00E24871" w:rsidRPr="009506A2">
        <w:rPr>
          <w:rFonts w:ascii="Times New Roman" w:hAnsi="Times New Roman" w:cs="Times New Roman"/>
          <w:sz w:val="27"/>
          <w:szCs w:val="27"/>
        </w:rPr>
        <w:t>Грязинский</w:t>
      </w:r>
      <w:proofErr w:type="spellEnd"/>
      <w:r w:rsidR="00B525DA" w:rsidRPr="009506A2">
        <w:rPr>
          <w:rFonts w:ascii="Times New Roman" w:hAnsi="Times New Roman" w:cs="Times New Roman"/>
          <w:sz w:val="27"/>
          <w:szCs w:val="27"/>
        </w:rPr>
        <w:t xml:space="preserve"> </w:t>
      </w:r>
      <w:r w:rsidRPr="009506A2">
        <w:rPr>
          <w:rFonts w:ascii="Times New Roman" w:hAnsi="Times New Roman" w:cs="Times New Roman"/>
          <w:sz w:val="27"/>
          <w:szCs w:val="27"/>
        </w:rPr>
        <w:t xml:space="preserve">район). </w:t>
      </w:r>
    </w:p>
    <w:p w:rsidR="0000141F" w:rsidRPr="009506A2" w:rsidRDefault="0000141F" w:rsidP="009506A2">
      <w:pPr>
        <w:autoSpaceDE w:val="0"/>
        <w:autoSpaceDN w:val="0"/>
        <w:adjustRightInd w:val="0"/>
        <w:ind w:firstLine="567"/>
        <w:contextualSpacing/>
        <w:jc w:val="both"/>
        <w:rPr>
          <w:rFonts w:ascii="Times New Roman" w:hAnsi="Times New Roman" w:cs="Times New Roman"/>
          <w:sz w:val="27"/>
          <w:szCs w:val="27"/>
        </w:rPr>
      </w:pPr>
      <w:r w:rsidRPr="009506A2">
        <w:rPr>
          <w:rFonts w:ascii="Times New Roman" w:hAnsi="Times New Roman" w:cs="Times New Roman"/>
          <w:sz w:val="27"/>
          <w:szCs w:val="27"/>
        </w:rPr>
        <w:t>Развитие конкуренции - важный и необходимый шаг к формированию экономики, как района, так и региона, которая способствует снижению цен, повышению качества продукции и услуг за счет состязательности участников рынка. Доклад является основой для определения органами местного самоуправления приоритетных направлений деятельности по обеспечению конкуренции, а также для разработки мер по обеспечению конкуренции.</w:t>
      </w:r>
    </w:p>
    <w:p w:rsidR="00B525DA" w:rsidRPr="009506A2" w:rsidRDefault="009506A2" w:rsidP="009506A2">
      <w:pPr>
        <w:shd w:val="clear" w:color="auto" w:fill="FFFFFF"/>
        <w:spacing w:after="169"/>
        <w:ind w:firstLine="567"/>
        <w:contextualSpacing/>
        <w:jc w:val="both"/>
        <w:rPr>
          <w:rFonts w:ascii="Times New Roman" w:eastAsia="Times New Roman" w:hAnsi="Times New Roman" w:cs="Times New Roman"/>
          <w:sz w:val="27"/>
          <w:szCs w:val="27"/>
        </w:rPr>
      </w:pPr>
      <w:r>
        <w:rPr>
          <w:rFonts w:ascii="Times New Roman" w:hAnsi="Times New Roman" w:cs="Times New Roman"/>
          <w:sz w:val="27"/>
          <w:szCs w:val="27"/>
        </w:rPr>
        <w:t xml:space="preserve"> </w:t>
      </w:r>
      <w:r w:rsidR="008B6A6D" w:rsidRPr="009506A2">
        <w:rPr>
          <w:rFonts w:ascii="Times New Roman" w:hAnsi="Times New Roman" w:cs="Times New Roman"/>
          <w:sz w:val="27"/>
          <w:szCs w:val="27"/>
        </w:rPr>
        <w:t xml:space="preserve">В докладе приведены основные итоги проводимой в </w:t>
      </w:r>
      <w:r w:rsidR="00E24871" w:rsidRPr="009506A2">
        <w:rPr>
          <w:rFonts w:ascii="Times New Roman" w:hAnsi="Times New Roman" w:cs="Times New Roman"/>
          <w:sz w:val="27"/>
          <w:szCs w:val="27"/>
        </w:rPr>
        <w:t>Грязинском</w:t>
      </w:r>
      <w:r w:rsidR="00727136" w:rsidRPr="009506A2">
        <w:rPr>
          <w:rFonts w:ascii="Times New Roman" w:hAnsi="Times New Roman" w:cs="Times New Roman"/>
          <w:sz w:val="27"/>
          <w:szCs w:val="27"/>
        </w:rPr>
        <w:t xml:space="preserve"> муниципальном</w:t>
      </w:r>
      <w:r w:rsidR="008B6A6D" w:rsidRPr="009506A2">
        <w:rPr>
          <w:rFonts w:ascii="Times New Roman" w:hAnsi="Times New Roman" w:cs="Times New Roman"/>
          <w:sz w:val="27"/>
          <w:szCs w:val="27"/>
        </w:rPr>
        <w:t xml:space="preserve"> районе работы по внедрению Стандарта. Представлен анализ конкурентной среды на рынках товаров и услуг района, дана характеристика состояния конкуренции на рынках, отражены результаты мониторинга состояния конкурентной среды на рынках товаров и услуг, а также рассмотрены основные проблемы их функционирования.</w:t>
      </w:r>
    </w:p>
    <w:p w:rsidR="00095EC7" w:rsidRPr="009506A2" w:rsidRDefault="004D63BD" w:rsidP="009506A2">
      <w:pPr>
        <w:shd w:val="clear" w:color="auto" w:fill="FFFFFF"/>
        <w:spacing w:before="100" w:beforeAutospacing="1" w:after="100" w:afterAutospacing="1"/>
        <w:jc w:val="center"/>
        <w:rPr>
          <w:rFonts w:ascii="Times New Roman" w:eastAsia="Times New Roman" w:hAnsi="Times New Roman" w:cs="Times New Roman"/>
          <w:sz w:val="27"/>
          <w:szCs w:val="27"/>
        </w:rPr>
      </w:pPr>
      <w:r w:rsidRPr="009506A2">
        <w:rPr>
          <w:rFonts w:ascii="Times New Roman" w:eastAsia="Times New Roman" w:hAnsi="Times New Roman" w:cs="Times New Roman"/>
          <w:b/>
          <w:bCs/>
          <w:sz w:val="27"/>
          <w:szCs w:val="27"/>
        </w:rPr>
        <w:t>2.</w:t>
      </w:r>
      <w:r w:rsidR="007D6A8D" w:rsidRPr="009506A2">
        <w:rPr>
          <w:rFonts w:ascii="Times New Roman" w:eastAsia="Times New Roman" w:hAnsi="Times New Roman" w:cs="Times New Roman"/>
          <w:b/>
          <w:bCs/>
          <w:sz w:val="27"/>
          <w:szCs w:val="27"/>
        </w:rPr>
        <w:t xml:space="preserve"> </w:t>
      </w:r>
      <w:r w:rsidR="00B525DA" w:rsidRPr="009506A2">
        <w:rPr>
          <w:rFonts w:ascii="Times New Roman" w:eastAsia="Times New Roman" w:hAnsi="Times New Roman" w:cs="Times New Roman"/>
          <w:b/>
          <w:bCs/>
          <w:sz w:val="27"/>
          <w:szCs w:val="27"/>
        </w:rPr>
        <w:t xml:space="preserve">Внедрение на территории </w:t>
      </w:r>
      <w:r w:rsidR="009634EA" w:rsidRPr="009506A2">
        <w:rPr>
          <w:rFonts w:ascii="Times New Roman" w:eastAsia="Times New Roman" w:hAnsi="Times New Roman" w:cs="Times New Roman"/>
          <w:b/>
          <w:bCs/>
          <w:sz w:val="27"/>
          <w:szCs w:val="27"/>
        </w:rPr>
        <w:t>Грязинского</w:t>
      </w:r>
      <w:r w:rsidRPr="009506A2">
        <w:rPr>
          <w:rFonts w:ascii="Times New Roman" w:eastAsia="Times New Roman" w:hAnsi="Times New Roman" w:cs="Times New Roman"/>
          <w:b/>
          <w:bCs/>
          <w:sz w:val="27"/>
          <w:szCs w:val="27"/>
        </w:rPr>
        <w:t xml:space="preserve"> </w:t>
      </w:r>
      <w:r w:rsidR="007D6A8D" w:rsidRPr="009506A2">
        <w:rPr>
          <w:rFonts w:ascii="Times New Roman" w:eastAsia="Times New Roman" w:hAnsi="Times New Roman" w:cs="Times New Roman"/>
          <w:b/>
          <w:bCs/>
          <w:sz w:val="27"/>
          <w:szCs w:val="27"/>
        </w:rPr>
        <w:t>муниципального</w:t>
      </w:r>
      <w:r w:rsidRPr="009506A2">
        <w:rPr>
          <w:rFonts w:ascii="Times New Roman" w:eastAsia="Times New Roman" w:hAnsi="Times New Roman" w:cs="Times New Roman"/>
          <w:b/>
          <w:bCs/>
          <w:sz w:val="27"/>
          <w:szCs w:val="27"/>
        </w:rPr>
        <w:t xml:space="preserve"> района</w:t>
      </w:r>
      <w:r w:rsidR="00B525DA" w:rsidRPr="009506A2">
        <w:rPr>
          <w:rFonts w:ascii="Times New Roman" w:eastAsia="Times New Roman" w:hAnsi="Times New Roman" w:cs="Times New Roman"/>
          <w:b/>
          <w:bCs/>
          <w:sz w:val="27"/>
          <w:szCs w:val="27"/>
        </w:rPr>
        <w:t xml:space="preserve"> элементов Стандарта развития конкуренции в субъектах Российской Федерации</w:t>
      </w:r>
    </w:p>
    <w:p w:rsidR="00B525DA" w:rsidRPr="009506A2" w:rsidRDefault="00753068" w:rsidP="009506A2">
      <w:pPr>
        <w:shd w:val="clear" w:color="auto" w:fill="FFFFFF"/>
        <w:spacing w:before="100" w:beforeAutospacing="1"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w:t>
      </w:r>
      <w:r w:rsidR="00B525DA" w:rsidRPr="009506A2">
        <w:rPr>
          <w:rFonts w:ascii="Times New Roman" w:eastAsia="Times New Roman" w:hAnsi="Times New Roman" w:cs="Times New Roman"/>
          <w:sz w:val="27"/>
          <w:szCs w:val="27"/>
        </w:rPr>
        <w:t>Одним из основных направлений деятельност</w:t>
      </w:r>
      <w:r w:rsidR="000F708B" w:rsidRPr="009506A2">
        <w:rPr>
          <w:rFonts w:ascii="Times New Roman" w:eastAsia="Times New Roman" w:hAnsi="Times New Roman" w:cs="Times New Roman"/>
          <w:sz w:val="27"/>
          <w:szCs w:val="27"/>
        </w:rPr>
        <w:t>и Администрации</w:t>
      </w:r>
      <w:r w:rsidR="00A323A3" w:rsidRPr="009506A2">
        <w:rPr>
          <w:rFonts w:ascii="Times New Roman" w:eastAsia="Times New Roman" w:hAnsi="Times New Roman" w:cs="Times New Roman"/>
          <w:sz w:val="27"/>
          <w:szCs w:val="27"/>
        </w:rPr>
        <w:t xml:space="preserve"> муниципального </w:t>
      </w:r>
      <w:r w:rsidR="000F708B" w:rsidRPr="009506A2">
        <w:rPr>
          <w:rFonts w:ascii="Times New Roman" w:eastAsia="Times New Roman" w:hAnsi="Times New Roman" w:cs="Times New Roman"/>
          <w:sz w:val="27"/>
          <w:szCs w:val="27"/>
        </w:rPr>
        <w:t>района</w:t>
      </w:r>
      <w:r w:rsidR="00B525DA" w:rsidRPr="009506A2">
        <w:rPr>
          <w:rFonts w:ascii="Times New Roman" w:eastAsia="Times New Roman" w:hAnsi="Times New Roman" w:cs="Times New Roman"/>
          <w:sz w:val="27"/>
          <w:szCs w:val="27"/>
        </w:rPr>
        <w:t xml:space="preserve"> является создание условий для развития конкуренции между хозяйствующими субъектами в отраслях экономики.</w:t>
      </w:r>
    </w:p>
    <w:p w:rsidR="00B525DA" w:rsidRPr="009506A2" w:rsidRDefault="00663A5C" w:rsidP="009506A2">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w:t>
      </w:r>
      <w:r w:rsidR="00DA1008" w:rsidRPr="009506A2">
        <w:rPr>
          <w:rFonts w:ascii="Times New Roman" w:eastAsia="Times New Roman" w:hAnsi="Times New Roman" w:cs="Times New Roman"/>
          <w:sz w:val="27"/>
          <w:szCs w:val="27"/>
        </w:rPr>
        <w:t xml:space="preserve"> </w:t>
      </w:r>
      <w:r w:rsidR="009506A2">
        <w:rPr>
          <w:rFonts w:ascii="Times New Roman" w:eastAsia="Times New Roman" w:hAnsi="Times New Roman" w:cs="Times New Roman"/>
          <w:sz w:val="27"/>
          <w:szCs w:val="27"/>
        </w:rPr>
        <w:t xml:space="preserve">В рамках выполнения требований </w:t>
      </w:r>
      <w:r w:rsidR="00B525DA" w:rsidRPr="009506A2">
        <w:rPr>
          <w:rFonts w:ascii="Times New Roman" w:eastAsia="Times New Roman" w:hAnsi="Times New Roman" w:cs="Times New Roman"/>
          <w:sz w:val="27"/>
          <w:szCs w:val="27"/>
        </w:rPr>
        <w:t>Стандарта развити</w:t>
      </w:r>
      <w:r w:rsidR="000F708B" w:rsidRPr="009506A2">
        <w:rPr>
          <w:rFonts w:ascii="Times New Roman" w:eastAsia="Times New Roman" w:hAnsi="Times New Roman" w:cs="Times New Roman"/>
          <w:sz w:val="27"/>
          <w:szCs w:val="27"/>
        </w:rPr>
        <w:t xml:space="preserve">я конкуренции, в </w:t>
      </w:r>
      <w:r w:rsidR="009634EA" w:rsidRPr="009506A2">
        <w:rPr>
          <w:rFonts w:ascii="Times New Roman" w:eastAsia="Times New Roman" w:hAnsi="Times New Roman" w:cs="Times New Roman"/>
          <w:sz w:val="27"/>
          <w:szCs w:val="27"/>
        </w:rPr>
        <w:t>Грязинском</w:t>
      </w:r>
      <w:r w:rsidR="000F708B" w:rsidRPr="009506A2">
        <w:rPr>
          <w:rFonts w:ascii="Times New Roman" w:eastAsia="Times New Roman" w:hAnsi="Times New Roman" w:cs="Times New Roman"/>
          <w:sz w:val="27"/>
          <w:szCs w:val="27"/>
        </w:rPr>
        <w:t xml:space="preserve"> </w:t>
      </w:r>
      <w:r w:rsidR="00727136" w:rsidRPr="009506A2">
        <w:rPr>
          <w:rFonts w:ascii="Times New Roman" w:eastAsia="Times New Roman" w:hAnsi="Times New Roman" w:cs="Times New Roman"/>
          <w:sz w:val="27"/>
          <w:szCs w:val="27"/>
        </w:rPr>
        <w:t xml:space="preserve">муниципальном </w:t>
      </w:r>
      <w:r w:rsidR="000F708B" w:rsidRPr="009506A2">
        <w:rPr>
          <w:rFonts w:ascii="Times New Roman" w:eastAsia="Times New Roman" w:hAnsi="Times New Roman" w:cs="Times New Roman"/>
          <w:sz w:val="27"/>
          <w:szCs w:val="27"/>
        </w:rPr>
        <w:t>районе</w:t>
      </w:r>
      <w:r w:rsidR="00B525DA" w:rsidRPr="009506A2">
        <w:rPr>
          <w:rFonts w:ascii="Times New Roman" w:eastAsia="Times New Roman" w:hAnsi="Times New Roman" w:cs="Times New Roman"/>
          <w:sz w:val="27"/>
          <w:szCs w:val="27"/>
        </w:rPr>
        <w:t>:</w:t>
      </w:r>
    </w:p>
    <w:p w:rsidR="00B525DA" w:rsidRPr="009506A2" w:rsidRDefault="00FB601B" w:rsidP="009506A2">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lastRenderedPageBreak/>
        <w:t xml:space="preserve">     </w:t>
      </w:r>
      <w:r w:rsidR="004E0C25" w:rsidRPr="009506A2">
        <w:rPr>
          <w:rFonts w:ascii="Times New Roman" w:eastAsia="Times New Roman" w:hAnsi="Times New Roman" w:cs="Times New Roman"/>
          <w:sz w:val="27"/>
          <w:szCs w:val="27"/>
        </w:rPr>
        <w:t>Должностным лицом, курирующим</w:t>
      </w:r>
      <w:r w:rsidR="00B525DA" w:rsidRPr="009506A2">
        <w:rPr>
          <w:rFonts w:ascii="Times New Roman" w:eastAsia="Times New Roman" w:hAnsi="Times New Roman" w:cs="Times New Roman"/>
          <w:sz w:val="27"/>
          <w:szCs w:val="27"/>
        </w:rPr>
        <w:t xml:space="preserve"> работу по </w:t>
      </w:r>
      <w:r w:rsidR="004E0C25" w:rsidRPr="009506A2">
        <w:rPr>
          <w:rFonts w:ascii="Times New Roman" w:eastAsia="Times New Roman" w:hAnsi="Times New Roman" w:cs="Times New Roman"/>
          <w:sz w:val="27"/>
          <w:szCs w:val="27"/>
        </w:rPr>
        <w:t>с</w:t>
      </w:r>
      <w:r w:rsidR="00CC5C4E" w:rsidRPr="009506A2">
        <w:rPr>
          <w:rFonts w:ascii="Times New Roman" w:eastAsia="Times New Roman" w:hAnsi="Times New Roman" w:cs="Times New Roman"/>
          <w:sz w:val="27"/>
          <w:szCs w:val="27"/>
        </w:rPr>
        <w:t xml:space="preserve">одействию развитию конкуренции </w:t>
      </w:r>
      <w:r w:rsidR="004E0C25" w:rsidRPr="009506A2">
        <w:rPr>
          <w:rFonts w:ascii="Times New Roman" w:eastAsia="Times New Roman" w:hAnsi="Times New Roman" w:cs="Times New Roman"/>
          <w:sz w:val="27"/>
          <w:szCs w:val="27"/>
        </w:rPr>
        <w:t>назначен</w:t>
      </w:r>
      <w:r w:rsidR="00B525DA" w:rsidRPr="009506A2">
        <w:rPr>
          <w:rFonts w:ascii="Times New Roman" w:eastAsia="Times New Roman" w:hAnsi="Times New Roman" w:cs="Times New Roman"/>
          <w:sz w:val="27"/>
          <w:szCs w:val="27"/>
        </w:rPr>
        <w:t xml:space="preserve"> </w:t>
      </w:r>
      <w:r w:rsidR="00D1660E" w:rsidRPr="009506A2">
        <w:rPr>
          <w:rFonts w:ascii="Times New Roman" w:eastAsia="Times New Roman" w:hAnsi="Times New Roman" w:cs="Times New Roman"/>
          <w:sz w:val="27"/>
          <w:szCs w:val="27"/>
        </w:rPr>
        <w:t xml:space="preserve">первый </w:t>
      </w:r>
      <w:r w:rsidR="00B525DA" w:rsidRPr="009506A2">
        <w:rPr>
          <w:rFonts w:ascii="Times New Roman" w:eastAsia="Times New Roman" w:hAnsi="Times New Roman" w:cs="Times New Roman"/>
          <w:sz w:val="27"/>
          <w:szCs w:val="27"/>
        </w:rPr>
        <w:t xml:space="preserve">заместитель главы </w:t>
      </w:r>
      <w:r w:rsidR="00D1660E" w:rsidRPr="009506A2">
        <w:rPr>
          <w:rFonts w:ascii="Times New Roman" w:eastAsia="Times New Roman" w:hAnsi="Times New Roman" w:cs="Times New Roman"/>
          <w:sz w:val="27"/>
          <w:szCs w:val="27"/>
        </w:rPr>
        <w:t>а</w:t>
      </w:r>
      <w:r w:rsidR="00B525DA" w:rsidRPr="009506A2">
        <w:rPr>
          <w:rFonts w:ascii="Times New Roman" w:eastAsia="Times New Roman" w:hAnsi="Times New Roman" w:cs="Times New Roman"/>
          <w:sz w:val="27"/>
          <w:szCs w:val="27"/>
        </w:rPr>
        <w:t xml:space="preserve">дминистрации </w:t>
      </w:r>
      <w:r w:rsidR="0098528E" w:rsidRPr="009506A2">
        <w:rPr>
          <w:rFonts w:ascii="Times New Roman" w:eastAsia="Times New Roman" w:hAnsi="Times New Roman" w:cs="Times New Roman"/>
          <w:sz w:val="27"/>
          <w:szCs w:val="27"/>
        </w:rPr>
        <w:t xml:space="preserve">района </w:t>
      </w:r>
      <w:r w:rsidR="00D1660E" w:rsidRPr="009506A2">
        <w:rPr>
          <w:rFonts w:ascii="Times New Roman" w:eastAsia="Times New Roman" w:hAnsi="Times New Roman" w:cs="Times New Roman"/>
          <w:sz w:val="27"/>
          <w:szCs w:val="27"/>
        </w:rPr>
        <w:t>Попов Валерий Вячеславович</w:t>
      </w:r>
      <w:r w:rsidR="0098528E" w:rsidRPr="009506A2">
        <w:rPr>
          <w:rFonts w:ascii="Times New Roman" w:eastAsia="Times New Roman" w:hAnsi="Times New Roman" w:cs="Times New Roman"/>
          <w:sz w:val="27"/>
          <w:szCs w:val="27"/>
        </w:rPr>
        <w:t>.</w:t>
      </w:r>
    </w:p>
    <w:p w:rsidR="00B525DA" w:rsidRPr="009506A2" w:rsidRDefault="00FB601B" w:rsidP="009506A2">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w:t>
      </w:r>
      <w:r w:rsidR="00B525DA" w:rsidRPr="009506A2">
        <w:rPr>
          <w:rFonts w:ascii="Times New Roman" w:eastAsia="Times New Roman" w:hAnsi="Times New Roman" w:cs="Times New Roman"/>
          <w:sz w:val="27"/>
          <w:szCs w:val="27"/>
        </w:rPr>
        <w:t>Структурным подразделение</w:t>
      </w:r>
      <w:r w:rsidR="00C05705" w:rsidRPr="009506A2">
        <w:rPr>
          <w:rFonts w:ascii="Times New Roman" w:eastAsia="Times New Roman" w:hAnsi="Times New Roman" w:cs="Times New Roman"/>
          <w:sz w:val="27"/>
          <w:szCs w:val="27"/>
        </w:rPr>
        <w:t xml:space="preserve">м </w:t>
      </w:r>
      <w:r w:rsidR="00D1660E" w:rsidRPr="009506A2">
        <w:rPr>
          <w:rFonts w:ascii="Times New Roman" w:eastAsia="Times New Roman" w:hAnsi="Times New Roman" w:cs="Times New Roman"/>
          <w:sz w:val="27"/>
          <w:szCs w:val="27"/>
        </w:rPr>
        <w:t>а</w:t>
      </w:r>
      <w:r w:rsidR="00C05705" w:rsidRPr="009506A2">
        <w:rPr>
          <w:rFonts w:ascii="Times New Roman" w:eastAsia="Times New Roman" w:hAnsi="Times New Roman" w:cs="Times New Roman"/>
          <w:sz w:val="27"/>
          <w:szCs w:val="27"/>
        </w:rPr>
        <w:t>дминистрации</w:t>
      </w:r>
      <w:r w:rsidR="00A323A3" w:rsidRPr="009506A2">
        <w:rPr>
          <w:rFonts w:ascii="Times New Roman" w:eastAsia="Times New Roman" w:hAnsi="Times New Roman" w:cs="Times New Roman"/>
          <w:sz w:val="27"/>
          <w:szCs w:val="27"/>
        </w:rPr>
        <w:t xml:space="preserve"> муниципального</w:t>
      </w:r>
      <w:r w:rsidR="004E0C25" w:rsidRPr="009506A2">
        <w:rPr>
          <w:rFonts w:ascii="Times New Roman" w:eastAsia="Times New Roman" w:hAnsi="Times New Roman" w:cs="Times New Roman"/>
          <w:sz w:val="27"/>
          <w:szCs w:val="27"/>
        </w:rPr>
        <w:t xml:space="preserve"> района</w:t>
      </w:r>
      <w:r w:rsidR="00B525DA" w:rsidRPr="009506A2">
        <w:rPr>
          <w:rFonts w:ascii="Times New Roman" w:eastAsia="Times New Roman" w:hAnsi="Times New Roman" w:cs="Times New Roman"/>
          <w:sz w:val="27"/>
          <w:szCs w:val="27"/>
        </w:rPr>
        <w:t xml:space="preserve">, ответственным за разработку и реализацию мер по содействию развитию конкуренции в муниципальном образовании является </w:t>
      </w:r>
      <w:r w:rsidR="00D1660E" w:rsidRPr="009506A2">
        <w:rPr>
          <w:rFonts w:ascii="Times New Roman" w:eastAsia="Times New Roman" w:hAnsi="Times New Roman" w:cs="Times New Roman"/>
          <w:sz w:val="27"/>
          <w:szCs w:val="27"/>
        </w:rPr>
        <w:t>управление</w:t>
      </w:r>
      <w:r w:rsidR="00B525DA" w:rsidRPr="009506A2">
        <w:rPr>
          <w:rFonts w:ascii="Times New Roman" w:eastAsia="Times New Roman" w:hAnsi="Times New Roman" w:cs="Times New Roman"/>
          <w:sz w:val="27"/>
          <w:szCs w:val="27"/>
        </w:rPr>
        <w:t xml:space="preserve"> </w:t>
      </w:r>
      <w:r w:rsidR="004E0C25" w:rsidRPr="009506A2">
        <w:rPr>
          <w:rFonts w:ascii="Times New Roman" w:eastAsia="Times New Roman" w:hAnsi="Times New Roman" w:cs="Times New Roman"/>
          <w:sz w:val="27"/>
          <w:szCs w:val="27"/>
        </w:rPr>
        <w:t>экономики</w:t>
      </w:r>
      <w:r w:rsidR="00D1660E" w:rsidRPr="009506A2">
        <w:rPr>
          <w:rFonts w:ascii="Times New Roman" w:eastAsia="Times New Roman" w:hAnsi="Times New Roman" w:cs="Times New Roman"/>
          <w:sz w:val="27"/>
          <w:szCs w:val="27"/>
        </w:rPr>
        <w:t>, контроля</w:t>
      </w:r>
      <w:r w:rsidR="004E0C25" w:rsidRPr="009506A2">
        <w:rPr>
          <w:rFonts w:ascii="Times New Roman" w:eastAsia="Times New Roman" w:hAnsi="Times New Roman" w:cs="Times New Roman"/>
          <w:sz w:val="27"/>
          <w:szCs w:val="27"/>
        </w:rPr>
        <w:t xml:space="preserve"> и </w:t>
      </w:r>
      <w:r w:rsidR="00D1660E" w:rsidRPr="009506A2">
        <w:rPr>
          <w:rFonts w:ascii="Times New Roman" w:eastAsia="Times New Roman" w:hAnsi="Times New Roman" w:cs="Times New Roman"/>
          <w:sz w:val="27"/>
          <w:szCs w:val="27"/>
        </w:rPr>
        <w:t>регулирования закупок</w:t>
      </w:r>
      <w:r w:rsidR="004E0C25" w:rsidRPr="009506A2">
        <w:rPr>
          <w:rFonts w:ascii="Times New Roman" w:eastAsia="Times New Roman" w:hAnsi="Times New Roman" w:cs="Times New Roman"/>
          <w:sz w:val="27"/>
          <w:szCs w:val="27"/>
        </w:rPr>
        <w:t xml:space="preserve"> администрации района.</w:t>
      </w:r>
    </w:p>
    <w:p w:rsidR="00F320DB" w:rsidRPr="009506A2" w:rsidRDefault="008E2940" w:rsidP="009506A2">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w:t>
      </w:r>
      <w:r w:rsidR="00B525DA" w:rsidRPr="009506A2">
        <w:rPr>
          <w:rFonts w:ascii="Times New Roman" w:eastAsia="Times New Roman" w:hAnsi="Times New Roman" w:cs="Times New Roman"/>
          <w:sz w:val="27"/>
          <w:szCs w:val="27"/>
        </w:rPr>
        <w:t xml:space="preserve">На официальном сайте </w:t>
      </w:r>
      <w:r w:rsidR="00F320DB" w:rsidRPr="009506A2">
        <w:rPr>
          <w:rFonts w:ascii="Times New Roman" w:eastAsia="Times New Roman" w:hAnsi="Times New Roman" w:cs="Times New Roman"/>
          <w:sz w:val="27"/>
          <w:szCs w:val="27"/>
        </w:rPr>
        <w:t>района име</w:t>
      </w:r>
      <w:r w:rsidR="009506A2">
        <w:rPr>
          <w:rFonts w:ascii="Times New Roman" w:eastAsia="Times New Roman" w:hAnsi="Times New Roman" w:cs="Times New Roman"/>
          <w:sz w:val="27"/>
          <w:szCs w:val="27"/>
        </w:rPr>
        <w:t>ется</w:t>
      </w:r>
      <w:r w:rsidR="004B1060" w:rsidRPr="009506A2">
        <w:rPr>
          <w:rFonts w:ascii="Times New Roman" w:eastAsia="Times New Roman" w:hAnsi="Times New Roman" w:cs="Times New Roman"/>
          <w:sz w:val="27"/>
          <w:szCs w:val="27"/>
        </w:rPr>
        <w:t xml:space="preserve"> раздел «Конкуренция», в </w:t>
      </w:r>
      <w:r w:rsidR="00F320DB" w:rsidRPr="009506A2">
        <w:rPr>
          <w:rFonts w:ascii="Times New Roman" w:eastAsia="Times New Roman" w:hAnsi="Times New Roman" w:cs="Times New Roman"/>
          <w:sz w:val="27"/>
          <w:szCs w:val="27"/>
        </w:rPr>
        <w:t>котором имеются разделы:</w:t>
      </w:r>
      <w:r w:rsidR="00B525DA" w:rsidRPr="009506A2">
        <w:rPr>
          <w:rFonts w:ascii="Times New Roman" w:eastAsia="Times New Roman" w:hAnsi="Times New Roman" w:cs="Times New Roman"/>
          <w:sz w:val="27"/>
          <w:szCs w:val="27"/>
        </w:rPr>
        <w:t xml:space="preserve"> Федеральные документы по внедрению Стандарта; </w:t>
      </w:r>
    </w:p>
    <w:p w:rsidR="00FB601B" w:rsidRPr="009506A2" w:rsidRDefault="009506A2" w:rsidP="009506A2">
      <w:pPr>
        <w:shd w:val="clear" w:color="auto" w:fill="FFFFFF"/>
        <w:spacing w:after="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B601B" w:rsidRPr="009506A2">
        <w:rPr>
          <w:rFonts w:ascii="Times New Roman" w:eastAsia="Times New Roman" w:hAnsi="Times New Roman" w:cs="Times New Roman"/>
          <w:sz w:val="27"/>
          <w:szCs w:val="27"/>
        </w:rPr>
        <w:t>Региональные документы по внедрению Стандарта</w:t>
      </w:r>
      <w:r>
        <w:rPr>
          <w:rFonts w:ascii="Times New Roman" w:eastAsia="Times New Roman" w:hAnsi="Times New Roman" w:cs="Times New Roman"/>
          <w:sz w:val="27"/>
          <w:szCs w:val="27"/>
        </w:rPr>
        <w:t>;</w:t>
      </w:r>
    </w:p>
    <w:p w:rsidR="00B525DA" w:rsidRPr="009506A2" w:rsidRDefault="009506A2" w:rsidP="009506A2">
      <w:pPr>
        <w:shd w:val="clear" w:color="auto" w:fill="FFFFFF"/>
        <w:spacing w:after="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320DB" w:rsidRPr="009506A2">
        <w:rPr>
          <w:rFonts w:ascii="Times New Roman" w:eastAsia="Times New Roman" w:hAnsi="Times New Roman" w:cs="Times New Roman"/>
          <w:sz w:val="27"/>
          <w:szCs w:val="27"/>
        </w:rPr>
        <w:t>Информация района</w:t>
      </w:r>
      <w:r w:rsidR="00B525DA" w:rsidRPr="009506A2">
        <w:rPr>
          <w:rFonts w:ascii="Times New Roman" w:eastAsia="Times New Roman" w:hAnsi="Times New Roman" w:cs="Times New Roman"/>
          <w:sz w:val="27"/>
          <w:szCs w:val="27"/>
        </w:rPr>
        <w:t xml:space="preserve"> по реализации Ст</w:t>
      </w:r>
      <w:r w:rsidR="00FB601B" w:rsidRPr="009506A2">
        <w:rPr>
          <w:rFonts w:ascii="Times New Roman" w:eastAsia="Times New Roman" w:hAnsi="Times New Roman" w:cs="Times New Roman"/>
          <w:sz w:val="27"/>
          <w:szCs w:val="27"/>
        </w:rPr>
        <w:t xml:space="preserve">андарта; </w:t>
      </w:r>
    </w:p>
    <w:p w:rsidR="00F320DB" w:rsidRPr="009506A2" w:rsidRDefault="009506A2" w:rsidP="009506A2">
      <w:pPr>
        <w:shd w:val="clear" w:color="auto" w:fill="FFFFFF"/>
        <w:spacing w:after="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FB601B" w:rsidRPr="009506A2">
        <w:rPr>
          <w:rFonts w:ascii="Times New Roman" w:eastAsia="Times New Roman" w:hAnsi="Times New Roman" w:cs="Times New Roman"/>
          <w:sz w:val="27"/>
          <w:szCs w:val="27"/>
        </w:rPr>
        <w:t xml:space="preserve">Антимонопольный </w:t>
      </w:r>
      <w:proofErr w:type="spellStart"/>
      <w:r w:rsidR="00FB601B" w:rsidRPr="009506A2">
        <w:rPr>
          <w:rFonts w:ascii="Times New Roman" w:eastAsia="Times New Roman" w:hAnsi="Times New Roman" w:cs="Times New Roman"/>
          <w:sz w:val="27"/>
          <w:szCs w:val="27"/>
        </w:rPr>
        <w:t>комплае</w:t>
      </w:r>
      <w:r w:rsidR="00F320DB" w:rsidRPr="009506A2">
        <w:rPr>
          <w:rFonts w:ascii="Times New Roman" w:eastAsia="Times New Roman" w:hAnsi="Times New Roman" w:cs="Times New Roman"/>
          <w:sz w:val="27"/>
          <w:szCs w:val="27"/>
        </w:rPr>
        <w:t>нс</w:t>
      </w:r>
      <w:proofErr w:type="spellEnd"/>
      <w:r w:rsidR="00F320DB" w:rsidRPr="009506A2">
        <w:rPr>
          <w:rFonts w:ascii="Times New Roman" w:eastAsia="Times New Roman" w:hAnsi="Times New Roman" w:cs="Times New Roman"/>
          <w:sz w:val="27"/>
          <w:szCs w:val="27"/>
        </w:rPr>
        <w:t>.</w:t>
      </w:r>
    </w:p>
    <w:p w:rsidR="0098528E" w:rsidRPr="009506A2" w:rsidRDefault="00F4023C" w:rsidP="009506A2">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w:t>
      </w:r>
      <w:r w:rsidR="005E086E" w:rsidRPr="009506A2">
        <w:rPr>
          <w:rFonts w:ascii="Times New Roman" w:eastAsia="Times New Roman" w:hAnsi="Times New Roman" w:cs="Times New Roman"/>
          <w:sz w:val="27"/>
          <w:szCs w:val="27"/>
        </w:rPr>
        <w:t>Постановлением</w:t>
      </w:r>
      <w:r w:rsidR="0098528E" w:rsidRPr="009506A2">
        <w:rPr>
          <w:rFonts w:ascii="Times New Roman" w:eastAsia="Times New Roman" w:hAnsi="Times New Roman" w:cs="Times New Roman"/>
          <w:sz w:val="27"/>
          <w:szCs w:val="27"/>
        </w:rPr>
        <w:t xml:space="preserve"> администрации </w:t>
      </w:r>
      <w:r w:rsidR="005E086E" w:rsidRPr="009506A2">
        <w:rPr>
          <w:rFonts w:ascii="Times New Roman" w:eastAsia="Times New Roman" w:hAnsi="Times New Roman" w:cs="Times New Roman"/>
          <w:sz w:val="27"/>
          <w:szCs w:val="27"/>
        </w:rPr>
        <w:t>Грязинского</w:t>
      </w:r>
      <w:r w:rsidR="0098528E" w:rsidRPr="009506A2">
        <w:rPr>
          <w:rFonts w:ascii="Times New Roman" w:eastAsia="Times New Roman" w:hAnsi="Times New Roman" w:cs="Times New Roman"/>
          <w:sz w:val="27"/>
          <w:szCs w:val="27"/>
        </w:rPr>
        <w:t xml:space="preserve"> муниципального района от </w:t>
      </w:r>
      <w:r w:rsidR="00AD0B49" w:rsidRPr="009506A2">
        <w:rPr>
          <w:rFonts w:ascii="Times New Roman" w:eastAsia="Times New Roman" w:hAnsi="Times New Roman" w:cs="Times New Roman"/>
          <w:sz w:val="27"/>
          <w:szCs w:val="27"/>
        </w:rPr>
        <w:t>19</w:t>
      </w:r>
      <w:r w:rsidR="0098528E" w:rsidRPr="009506A2">
        <w:rPr>
          <w:rFonts w:ascii="Times New Roman" w:eastAsia="Times New Roman" w:hAnsi="Times New Roman" w:cs="Times New Roman"/>
          <w:sz w:val="27"/>
          <w:szCs w:val="27"/>
        </w:rPr>
        <w:t xml:space="preserve"> </w:t>
      </w:r>
      <w:r w:rsidR="00AD0B49" w:rsidRPr="009506A2">
        <w:rPr>
          <w:rFonts w:ascii="Times New Roman" w:eastAsia="Times New Roman" w:hAnsi="Times New Roman" w:cs="Times New Roman"/>
          <w:sz w:val="27"/>
          <w:szCs w:val="27"/>
        </w:rPr>
        <w:t>апреля</w:t>
      </w:r>
      <w:r w:rsidR="0098528E" w:rsidRPr="009506A2">
        <w:rPr>
          <w:rFonts w:ascii="Times New Roman" w:eastAsia="Times New Roman" w:hAnsi="Times New Roman" w:cs="Times New Roman"/>
          <w:sz w:val="27"/>
          <w:szCs w:val="27"/>
        </w:rPr>
        <w:t xml:space="preserve"> 20</w:t>
      </w:r>
      <w:r w:rsidR="00AD0B49" w:rsidRPr="009506A2">
        <w:rPr>
          <w:rFonts w:ascii="Times New Roman" w:eastAsia="Times New Roman" w:hAnsi="Times New Roman" w:cs="Times New Roman"/>
          <w:sz w:val="27"/>
          <w:szCs w:val="27"/>
        </w:rPr>
        <w:t>22</w:t>
      </w:r>
      <w:r w:rsidR="0098528E" w:rsidRPr="009506A2">
        <w:rPr>
          <w:rFonts w:ascii="Times New Roman" w:eastAsia="Times New Roman" w:hAnsi="Times New Roman" w:cs="Times New Roman"/>
          <w:sz w:val="27"/>
          <w:szCs w:val="27"/>
        </w:rPr>
        <w:t xml:space="preserve"> года № </w:t>
      </w:r>
      <w:r w:rsidR="00AD0B49" w:rsidRPr="009506A2">
        <w:rPr>
          <w:rFonts w:ascii="Times New Roman" w:eastAsia="Times New Roman" w:hAnsi="Times New Roman" w:cs="Times New Roman"/>
          <w:sz w:val="27"/>
          <w:szCs w:val="27"/>
        </w:rPr>
        <w:t>418</w:t>
      </w:r>
      <w:r w:rsidR="009506A2">
        <w:rPr>
          <w:rFonts w:ascii="Times New Roman" w:eastAsia="Times New Roman" w:hAnsi="Times New Roman" w:cs="Times New Roman"/>
          <w:sz w:val="27"/>
          <w:szCs w:val="27"/>
        </w:rPr>
        <w:t xml:space="preserve"> утвержден </w:t>
      </w:r>
      <w:r w:rsidR="0098528E" w:rsidRPr="009506A2">
        <w:rPr>
          <w:rFonts w:ascii="Times New Roman" w:eastAsia="Times New Roman" w:hAnsi="Times New Roman" w:cs="Times New Roman"/>
          <w:sz w:val="27"/>
          <w:szCs w:val="27"/>
        </w:rPr>
        <w:t xml:space="preserve">перечень товарных рынков и план мероприятий («дорожная карта») по содействию развитию конкуренции в </w:t>
      </w:r>
      <w:r w:rsidR="005E086E" w:rsidRPr="009506A2">
        <w:rPr>
          <w:rFonts w:ascii="Times New Roman" w:eastAsia="Times New Roman" w:hAnsi="Times New Roman" w:cs="Times New Roman"/>
          <w:sz w:val="27"/>
          <w:szCs w:val="27"/>
        </w:rPr>
        <w:t>Грязинском</w:t>
      </w:r>
      <w:r w:rsidR="0098528E" w:rsidRPr="009506A2">
        <w:rPr>
          <w:rFonts w:ascii="Times New Roman" w:eastAsia="Times New Roman" w:hAnsi="Times New Roman" w:cs="Times New Roman"/>
          <w:sz w:val="27"/>
          <w:szCs w:val="27"/>
        </w:rPr>
        <w:t xml:space="preserve"> муниципальном район</w:t>
      </w:r>
      <w:r w:rsidR="005E086E" w:rsidRPr="009506A2">
        <w:rPr>
          <w:rFonts w:ascii="Times New Roman" w:eastAsia="Times New Roman" w:hAnsi="Times New Roman" w:cs="Times New Roman"/>
          <w:sz w:val="27"/>
          <w:szCs w:val="27"/>
        </w:rPr>
        <w:t>е</w:t>
      </w:r>
      <w:r w:rsidR="0098528E" w:rsidRPr="009506A2">
        <w:rPr>
          <w:rFonts w:ascii="Times New Roman" w:eastAsia="Times New Roman" w:hAnsi="Times New Roman" w:cs="Times New Roman"/>
          <w:sz w:val="27"/>
          <w:szCs w:val="27"/>
        </w:rPr>
        <w:t xml:space="preserve"> Липецкой области на 20</w:t>
      </w:r>
      <w:r w:rsidR="00AD0B49" w:rsidRPr="009506A2">
        <w:rPr>
          <w:rFonts w:ascii="Times New Roman" w:eastAsia="Times New Roman" w:hAnsi="Times New Roman" w:cs="Times New Roman"/>
          <w:sz w:val="27"/>
          <w:szCs w:val="27"/>
        </w:rPr>
        <w:t>22</w:t>
      </w:r>
      <w:r w:rsidR="0098528E" w:rsidRPr="009506A2">
        <w:rPr>
          <w:rFonts w:ascii="Times New Roman" w:eastAsia="Times New Roman" w:hAnsi="Times New Roman" w:cs="Times New Roman"/>
          <w:sz w:val="27"/>
          <w:szCs w:val="27"/>
        </w:rPr>
        <w:t>-202</w:t>
      </w:r>
      <w:r w:rsidR="00AD0B49" w:rsidRPr="009506A2">
        <w:rPr>
          <w:rFonts w:ascii="Times New Roman" w:eastAsia="Times New Roman" w:hAnsi="Times New Roman" w:cs="Times New Roman"/>
          <w:sz w:val="27"/>
          <w:szCs w:val="27"/>
        </w:rPr>
        <w:t>5</w:t>
      </w:r>
      <w:r w:rsidR="0098528E" w:rsidRPr="009506A2">
        <w:rPr>
          <w:rFonts w:ascii="Times New Roman" w:eastAsia="Times New Roman" w:hAnsi="Times New Roman" w:cs="Times New Roman"/>
          <w:sz w:val="27"/>
          <w:szCs w:val="27"/>
        </w:rPr>
        <w:t xml:space="preserve"> годы.</w:t>
      </w:r>
    </w:p>
    <w:p w:rsidR="0084438A" w:rsidRPr="009506A2" w:rsidRDefault="00945B06" w:rsidP="009506A2">
      <w:pPr>
        <w:pStyle w:val="ConsPlusNormal"/>
        <w:spacing w:line="276" w:lineRule="auto"/>
        <w:jc w:val="both"/>
        <w:outlineLvl w:val="2"/>
        <w:rPr>
          <w:rFonts w:ascii="Times New Roman" w:hAnsi="Times New Roman" w:cs="Times New Roman"/>
          <w:sz w:val="27"/>
          <w:szCs w:val="27"/>
        </w:rPr>
      </w:pPr>
      <w:r w:rsidRPr="009506A2">
        <w:rPr>
          <w:rFonts w:ascii="Times New Roman" w:hAnsi="Times New Roman" w:cs="Times New Roman"/>
          <w:sz w:val="27"/>
          <w:szCs w:val="27"/>
        </w:rPr>
        <w:t xml:space="preserve">      К приоритетным рынкам отнесены</w:t>
      </w:r>
      <w:r w:rsidR="0084438A" w:rsidRPr="009506A2">
        <w:rPr>
          <w:rFonts w:ascii="Times New Roman" w:hAnsi="Times New Roman" w:cs="Times New Roman"/>
          <w:sz w:val="27"/>
          <w:szCs w:val="27"/>
        </w:rPr>
        <w:t>:</w:t>
      </w:r>
    </w:p>
    <w:p w:rsidR="00AD0B49" w:rsidRPr="009506A2" w:rsidRDefault="00AD0B49" w:rsidP="009506A2">
      <w:pPr>
        <w:pStyle w:val="formattext"/>
        <w:spacing w:before="0" w:beforeAutospacing="0" w:after="0" w:afterAutospacing="0" w:line="276" w:lineRule="auto"/>
        <w:jc w:val="both"/>
        <w:rPr>
          <w:sz w:val="27"/>
          <w:szCs w:val="27"/>
        </w:rPr>
      </w:pPr>
      <w:r w:rsidRPr="009506A2">
        <w:rPr>
          <w:sz w:val="27"/>
          <w:szCs w:val="27"/>
        </w:rPr>
        <w:t>1.  Рынок услуг дополнительного образования детей.</w:t>
      </w:r>
    </w:p>
    <w:p w:rsidR="00AD0B49" w:rsidRPr="009506A2" w:rsidRDefault="009506A2" w:rsidP="009506A2">
      <w:pPr>
        <w:pStyle w:val="formattext"/>
        <w:spacing w:before="0" w:beforeAutospacing="0" w:after="0" w:afterAutospacing="0" w:line="276" w:lineRule="auto"/>
        <w:jc w:val="both"/>
        <w:rPr>
          <w:sz w:val="27"/>
          <w:szCs w:val="27"/>
        </w:rPr>
      </w:pPr>
      <w:r>
        <w:rPr>
          <w:sz w:val="27"/>
          <w:szCs w:val="27"/>
        </w:rPr>
        <w:t xml:space="preserve">2. </w:t>
      </w:r>
      <w:r w:rsidR="00AD0B49" w:rsidRPr="009506A2">
        <w:rPr>
          <w:sz w:val="27"/>
          <w:szCs w:val="27"/>
        </w:rPr>
        <w:t>Рынок услуг розничной торговли лекарственными препаратами, медицинскими изделиями и сопутствующими товарами</w:t>
      </w:r>
    </w:p>
    <w:p w:rsidR="00AD0B49" w:rsidRPr="009506A2" w:rsidRDefault="00AD0B49" w:rsidP="009506A2">
      <w:pPr>
        <w:pStyle w:val="formattext"/>
        <w:spacing w:before="0" w:beforeAutospacing="0" w:after="0" w:afterAutospacing="0" w:line="276" w:lineRule="auto"/>
        <w:jc w:val="both"/>
        <w:rPr>
          <w:sz w:val="27"/>
          <w:szCs w:val="27"/>
        </w:rPr>
      </w:pPr>
      <w:r w:rsidRPr="009506A2">
        <w:rPr>
          <w:sz w:val="27"/>
          <w:szCs w:val="27"/>
        </w:rPr>
        <w:t>3. Рынок ритуальных услуг.</w:t>
      </w:r>
    </w:p>
    <w:p w:rsidR="00AD0B49" w:rsidRPr="009506A2" w:rsidRDefault="00AD0B49" w:rsidP="009506A2">
      <w:pPr>
        <w:pStyle w:val="formattext"/>
        <w:spacing w:before="0" w:beforeAutospacing="0" w:after="0" w:afterAutospacing="0" w:line="276" w:lineRule="auto"/>
        <w:jc w:val="both"/>
        <w:rPr>
          <w:sz w:val="27"/>
          <w:szCs w:val="27"/>
        </w:rPr>
      </w:pPr>
      <w:r w:rsidRPr="009506A2">
        <w:rPr>
          <w:sz w:val="27"/>
          <w:szCs w:val="27"/>
        </w:rPr>
        <w:t>4. Рынок теплоснабжения (производство тепловой энергии).</w:t>
      </w:r>
    </w:p>
    <w:p w:rsidR="00AD0B49" w:rsidRPr="009506A2" w:rsidRDefault="00AD0B49" w:rsidP="009506A2">
      <w:pPr>
        <w:pStyle w:val="formattext"/>
        <w:spacing w:before="0" w:beforeAutospacing="0" w:after="0" w:afterAutospacing="0" w:line="276" w:lineRule="auto"/>
        <w:jc w:val="both"/>
        <w:rPr>
          <w:sz w:val="27"/>
          <w:szCs w:val="27"/>
        </w:rPr>
      </w:pPr>
      <w:r w:rsidRPr="009506A2">
        <w:rPr>
          <w:sz w:val="27"/>
          <w:szCs w:val="27"/>
        </w:rPr>
        <w:t>5. Рынок услуг по сбору и транспортированию твердых коммунальных отходов.</w:t>
      </w:r>
    </w:p>
    <w:p w:rsidR="00AD0B49" w:rsidRPr="009506A2" w:rsidRDefault="00AD0B49" w:rsidP="009506A2">
      <w:pPr>
        <w:pStyle w:val="formattext"/>
        <w:spacing w:before="0" w:beforeAutospacing="0" w:after="0" w:afterAutospacing="0" w:line="276" w:lineRule="auto"/>
        <w:jc w:val="both"/>
        <w:rPr>
          <w:sz w:val="27"/>
          <w:szCs w:val="27"/>
        </w:rPr>
      </w:pPr>
      <w:r w:rsidRPr="009506A2">
        <w:rPr>
          <w:sz w:val="27"/>
          <w:szCs w:val="27"/>
        </w:rPr>
        <w:t>6. Рынок выполнения работ по благоустройству городской среды.</w:t>
      </w:r>
    </w:p>
    <w:p w:rsidR="00AD0B49" w:rsidRPr="009506A2" w:rsidRDefault="00AD0B49" w:rsidP="009506A2">
      <w:pPr>
        <w:pStyle w:val="formattext"/>
        <w:spacing w:before="0" w:beforeAutospacing="0" w:after="0" w:afterAutospacing="0" w:line="276" w:lineRule="auto"/>
        <w:jc w:val="both"/>
        <w:rPr>
          <w:sz w:val="27"/>
          <w:szCs w:val="27"/>
        </w:rPr>
      </w:pPr>
      <w:r w:rsidRPr="009506A2">
        <w:rPr>
          <w:sz w:val="27"/>
          <w:szCs w:val="27"/>
        </w:rPr>
        <w:t>7. Рынок выполнения работ по содержанию и текущему ремонту общего имущества собственников помещений в многоквартирном доме.</w:t>
      </w:r>
    </w:p>
    <w:p w:rsidR="00AD0B49" w:rsidRPr="009506A2" w:rsidRDefault="00AD0B49" w:rsidP="009506A2">
      <w:pPr>
        <w:pStyle w:val="formattext"/>
        <w:spacing w:before="0" w:beforeAutospacing="0" w:after="0" w:afterAutospacing="0" w:line="276" w:lineRule="auto"/>
        <w:jc w:val="both"/>
        <w:rPr>
          <w:sz w:val="27"/>
          <w:szCs w:val="27"/>
        </w:rPr>
      </w:pPr>
      <w:r w:rsidRPr="009506A2">
        <w:rPr>
          <w:sz w:val="27"/>
          <w:szCs w:val="27"/>
        </w:rPr>
        <w:t>8. Рынок дорожной деятельности (за исключением проектирования).</w:t>
      </w:r>
    </w:p>
    <w:p w:rsidR="00AD0B49" w:rsidRPr="009506A2" w:rsidRDefault="00AD0B49" w:rsidP="009506A2">
      <w:pPr>
        <w:pStyle w:val="formattext"/>
        <w:spacing w:before="0" w:beforeAutospacing="0" w:after="0" w:afterAutospacing="0" w:line="276" w:lineRule="auto"/>
        <w:jc w:val="both"/>
        <w:rPr>
          <w:sz w:val="27"/>
          <w:szCs w:val="27"/>
        </w:rPr>
      </w:pPr>
      <w:r w:rsidRPr="009506A2">
        <w:rPr>
          <w:sz w:val="27"/>
          <w:szCs w:val="27"/>
        </w:rPr>
        <w:t>9. Рынок оказания услуг по перевозке пассажиров автомобильным транспортом по муниципальным маршрутам регулярных перевозок.</w:t>
      </w:r>
    </w:p>
    <w:p w:rsidR="00AD0B49" w:rsidRPr="009506A2" w:rsidRDefault="00AD0B49" w:rsidP="009506A2">
      <w:pPr>
        <w:pStyle w:val="formattext"/>
        <w:spacing w:before="0" w:beforeAutospacing="0" w:after="0" w:afterAutospacing="0" w:line="276" w:lineRule="auto"/>
        <w:jc w:val="both"/>
        <w:rPr>
          <w:sz w:val="27"/>
          <w:szCs w:val="27"/>
        </w:rPr>
      </w:pPr>
      <w:r w:rsidRPr="009506A2">
        <w:rPr>
          <w:sz w:val="27"/>
          <w:szCs w:val="27"/>
        </w:rPr>
        <w:t>10. Рынок оказания услуг по перевозке пассажиров и багажа легковым такси на территории Липецкой области.</w:t>
      </w:r>
    </w:p>
    <w:p w:rsidR="009506A2" w:rsidRDefault="00AD0B49" w:rsidP="009506A2">
      <w:pPr>
        <w:pStyle w:val="formattext"/>
        <w:spacing w:before="0" w:beforeAutospacing="0" w:after="0" w:afterAutospacing="0" w:line="276" w:lineRule="auto"/>
        <w:jc w:val="both"/>
        <w:rPr>
          <w:sz w:val="27"/>
          <w:szCs w:val="27"/>
        </w:rPr>
      </w:pPr>
      <w:r w:rsidRPr="009506A2">
        <w:rPr>
          <w:sz w:val="27"/>
          <w:szCs w:val="27"/>
        </w:rPr>
        <w:t>11. Рынок кадастровых и землеустроительных работ.</w:t>
      </w:r>
    </w:p>
    <w:p w:rsidR="00F33458" w:rsidRPr="009506A2" w:rsidRDefault="009506A2" w:rsidP="009506A2">
      <w:pPr>
        <w:pStyle w:val="formattext"/>
        <w:spacing w:before="0" w:beforeAutospacing="0" w:after="0" w:afterAutospacing="0" w:line="276" w:lineRule="auto"/>
        <w:jc w:val="both"/>
        <w:rPr>
          <w:sz w:val="27"/>
          <w:szCs w:val="27"/>
        </w:rPr>
      </w:pPr>
      <w:r>
        <w:rPr>
          <w:sz w:val="27"/>
          <w:szCs w:val="27"/>
        </w:rPr>
        <w:t xml:space="preserve">     </w:t>
      </w:r>
      <w:r w:rsidR="007D1365" w:rsidRPr="009506A2">
        <w:rPr>
          <w:sz w:val="27"/>
          <w:szCs w:val="27"/>
        </w:rPr>
        <w:t>«Дорожная карта» содержит мероприятия в разрезе каждого товарного рынка, сроки исполнения и ответственных исполнителей. Реализация «дорожной карты» начата с 20</w:t>
      </w:r>
      <w:r w:rsidR="000438A7" w:rsidRPr="009506A2">
        <w:rPr>
          <w:sz w:val="27"/>
          <w:szCs w:val="27"/>
        </w:rPr>
        <w:t>22</w:t>
      </w:r>
      <w:r w:rsidR="007D1365" w:rsidRPr="009506A2">
        <w:rPr>
          <w:sz w:val="27"/>
          <w:szCs w:val="27"/>
        </w:rPr>
        <w:t xml:space="preserve"> года.</w:t>
      </w:r>
    </w:p>
    <w:p w:rsidR="00B525DA" w:rsidRPr="009506A2" w:rsidRDefault="009506A2" w:rsidP="009506A2">
      <w:pPr>
        <w:shd w:val="clear" w:color="auto" w:fill="FFFFFF"/>
        <w:spacing w:after="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B74BEE" w:rsidRPr="009506A2">
        <w:rPr>
          <w:rFonts w:ascii="Times New Roman" w:eastAsia="Times New Roman" w:hAnsi="Times New Roman" w:cs="Times New Roman"/>
          <w:sz w:val="27"/>
          <w:szCs w:val="27"/>
        </w:rPr>
        <w:t>Между администрацией</w:t>
      </w:r>
      <w:r w:rsidR="00B525DA" w:rsidRPr="009506A2">
        <w:rPr>
          <w:rFonts w:ascii="Times New Roman" w:eastAsia="Times New Roman" w:hAnsi="Times New Roman" w:cs="Times New Roman"/>
          <w:sz w:val="27"/>
          <w:szCs w:val="27"/>
        </w:rPr>
        <w:t xml:space="preserve"> </w:t>
      </w:r>
      <w:r w:rsidR="004F1BC6" w:rsidRPr="009506A2">
        <w:rPr>
          <w:rFonts w:ascii="Times New Roman" w:eastAsia="Times New Roman" w:hAnsi="Times New Roman" w:cs="Times New Roman"/>
          <w:sz w:val="27"/>
          <w:szCs w:val="27"/>
        </w:rPr>
        <w:t xml:space="preserve">Липецкой области </w:t>
      </w:r>
      <w:r w:rsidR="00B525DA" w:rsidRPr="009506A2">
        <w:rPr>
          <w:rFonts w:ascii="Times New Roman" w:eastAsia="Times New Roman" w:hAnsi="Times New Roman" w:cs="Times New Roman"/>
          <w:sz w:val="27"/>
          <w:szCs w:val="27"/>
        </w:rPr>
        <w:t xml:space="preserve">и </w:t>
      </w:r>
      <w:r w:rsidR="004F1BC6" w:rsidRPr="009506A2">
        <w:rPr>
          <w:rFonts w:ascii="Times New Roman" w:eastAsia="Times New Roman" w:hAnsi="Times New Roman" w:cs="Times New Roman"/>
          <w:sz w:val="27"/>
          <w:szCs w:val="27"/>
        </w:rPr>
        <w:t xml:space="preserve">администрацией </w:t>
      </w:r>
      <w:r w:rsidR="009D5DE7" w:rsidRPr="009506A2">
        <w:rPr>
          <w:rFonts w:ascii="Times New Roman" w:eastAsia="Times New Roman" w:hAnsi="Times New Roman" w:cs="Times New Roman"/>
          <w:sz w:val="27"/>
          <w:szCs w:val="27"/>
        </w:rPr>
        <w:t>Грязинского</w:t>
      </w:r>
      <w:r w:rsidR="00B74BEE" w:rsidRPr="009506A2">
        <w:rPr>
          <w:rFonts w:ascii="Times New Roman" w:eastAsia="Times New Roman" w:hAnsi="Times New Roman" w:cs="Times New Roman"/>
          <w:sz w:val="27"/>
          <w:szCs w:val="27"/>
        </w:rPr>
        <w:t xml:space="preserve"> муниципального района </w:t>
      </w:r>
      <w:r w:rsidR="004F1BC6" w:rsidRPr="009506A2">
        <w:rPr>
          <w:rFonts w:ascii="Times New Roman" w:eastAsia="Times New Roman" w:hAnsi="Times New Roman" w:cs="Times New Roman"/>
          <w:sz w:val="27"/>
          <w:szCs w:val="27"/>
        </w:rPr>
        <w:t xml:space="preserve"> </w:t>
      </w:r>
      <w:r w:rsidR="00B525DA" w:rsidRPr="009506A2">
        <w:rPr>
          <w:rFonts w:ascii="Times New Roman" w:eastAsia="Times New Roman" w:hAnsi="Times New Roman" w:cs="Times New Roman"/>
          <w:sz w:val="27"/>
          <w:szCs w:val="27"/>
        </w:rPr>
        <w:t xml:space="preserve"> за</w:t>
      </w:r>
      <w:r>
        <w:rPr>
          <w:rFonts w:ascii="Times New Roman" w:eastAsia="Times New Roman" w:hAnsi="Times New Roman" w:cs="Times New Roman"/>
          <w:sz w:val="27"/>
          <w:szCs w:val="27"/>
        </w:rPr>
        <w:t>ключено Соглашение о внедрении </w:t>
      </w:r>
      <w:r w:rsidR="00B74BEE" w:rsidRPr="009506A2">
        <w:rPr>
          <w:rFonts w:ascii="Times New Roman" w:eastAsia="Times New Roman" w:hAnsi="Times New Roman" w:cs="Times New Roman"/>
          <w:sz w:val="27"/>
          <w:szCs w:val="27"/>
        </w:rPr>
        <w:t xml:space="preserve">на территории Липецкой области Стандарта развития конкуренции </w:t>
      </w:r>
      <w:r w:rsidR="00B525DA" w:rsidRPr="009506A2">
        <w:rPr>
          <w:rFonts w:ascii="Times New Roman" w:eastAsia="Times New Roman" w:hAnsi="Times New Roman" w:cs="Times New Roman"/>
          <w:sz w:val="27"/>
          <w:szCs w:val="27"/>
        </w:rPr>
        <w:t>в субъектах Р</w:t>
      </w:r>
      <w:r w:rsidR="00B74BEE" w:rsidRPr="009506A2">
        <w:rPr>
          <w:rFonts w:ascii="Times New Roman" w:eastAsia="Times New Roman" w:hAnsi="Times New Roman" w:cs="Times New Roman"/>
          <w:sz w:val="27"/>
          <w:szCs w:val="27"/>
        </w:rPr>
        <w:t>оссийской Федерации от 1</w:t>
      </w:r>
      <w:r w:rsidR="009D5DE7" w:rsidRPr="009506A2">
        <w:rPr>
          <w:rFonts w:ascii="Times New Roman" w:eastAsia="Times New Roman" w:hAnsi="Times New Roman" w:cs="Times New Roman"/>
          <w:sz w:val="27"/>
          <w:szCs w:val="27"/>
        </w:rPr>
        <w:t>5</w:t>
      </w:r>
      <w:r w:rsidR="00B74BEE" w:rsidRPr="009506A2">
        <w:rPr>
          <w:rFonts w:ascii="Times New Roman" w:eastAsia="Times New Roman" w:hAnsi="Times New Roman" w:cs="Times New Roman"/>
          <w:sz w:val="27"/>
          <w:szCs w:val="27"/>
        </w:rPr>
        <w:t xml:space="preserve"> января 2016 года и дополнительное соглашение от 21 августа 2019 года.</w:t>
      </w:r>
    </w:p>
    <w:p w:rsidR="00B525DA" w:rsidRPr="009506A2" w:rsidRDefault="009506A2" w:rsidP="009506A2">
      <w:pPr>
        <w:shd w:val="clear" w:color="auto" w:fill="FFFFFF"/>
        <w:spacing w:after="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B525DA" w:rsidRPr="009506A2">
        <w:rPr>
          <w:rFonts w:ascii="Times New Roman" w:eastAsia="Times New Roman" w:hAnsi="Times New Roman" w:cs="Times New Roman"/>
          <w:sz w:val="27"/>
          <w:szCs w:val="27"/>
        </w:rPr>
        <w:t xml:space="preserve">Координационным органом, созданным в </w:t>
      </w:r>
      <w:r w:rsidR="009D5DE7" w:rsidRPr="009506A2">
        <w:rPr>
          <w:rFonts w:ascii="Times New Roman" w:eastAsia="Times New Roman" w:hAnsi="Times New Roman" w:cs="Times New Roman"/>
          <w:sz w:val="27"/>
          <w:szCs w:val="27"/>
        </w:rPr>
        <w:t>Г</w:t>
      </w:r>
      <w:r w:rsidR="003628AE" w:rsidRPr="009506A2">
        <w:rPr>
          <w:rFonts w:ascii="Times New Roman" w:eastAsia="Times New Roman" w:hAnsi="Times New Roman" w:cs="Times New Roman"/>
          <w:sz w:val="27"/>
          <w:szCs w:val="27"/>
        </w:rPr>
        <w:t>р</w:t>
      </w:r>
      <w:r w:rsidR="009D5DE7" w:rsidRPr="009506A2">
        <w:rPr>
          <w:rFonts w:ascii="Times New Roman" w:eastAsia="Times New Roman" w:hAnsi="Times New Roman" w:cs="Times New Roman"/>
          <w:sz w:val="27"/>
          <w:szCs w:val="27"/>
        </w:rPr>
        <w:t>язинском</w:t>
      </w:r>
      <w:r w:rsidR="00F4023C" w:rsidRPr="009506A2">
        <w:rPr>
          <w:rFonts w:ascii="Times New Roman" w:eastAsia="Times New Roman" w:hAnsi="Times New Roman" w:cs="Times New Roman"/>
          <w:sz w:val="27"/>
          <w:szCs w:val="27"/>
        </w:rPr>
        <w:t xml:space="preserve"> муниципальном районе </w:t>
      </w:r>
      <w:r w:rsidR="00B525DA" w:rsidRPr="009506A2">
        <w:rPr>
          <w:rFonts w:ascii="Times New Roman" w:eastAsia="Times New Roman" w:hAnsi="Times New Roman" w:cs="Times New Roman"/>
          <w:sz w:val="27"/>
          <w:szCs w:val="27"/>
        </w:rPr>
        <w:t>для рассмотрения вопросов по с</w:t>
      </w:r>
      <w:r>
        <w:rPr>
          <w:rFonts w:ascii="Times New Roman" w:eastAsia="Times New Roman" w:hAnsi="Times New Roman" w:cs="Times New Roman"/>
          <w:sz w:val="27"/>
          <w:szCs w:val="27"/>
        </w:rPr>
        <w:t xml:space="preserve">одействию развитию конкуренции, </w:t>
      </w:r>
      <w:r w:rsidR="00B525DA" w:rsidRPr="009506A2">
        <w:rPr>
          <w:rFonts w:ascii="Times New Roman" w:eastAsia="Times New Roman" w:hAnsi="Times New Roman" w:cs="Times New Roman"/>
          <w:sz w:val="27"/>
          <w:szCs w:val="27"/>
        </w:rPr>
        <w:t xml:space="preserve">является </w:t>
      </w:r>
      <w:r w:rsidR="00472A84">
        <w:rPr>
          <w:rFonts w:ascii="Times New Roman" w:eastAsia="Times New Roman" w:hAnsi="Times New Roman" w:cs="Times New Roman"/>
          <w:sz w:val="27"/>
          <w:szCs w:val="27"/>
        </w:rPr>
        <w:t xml:space="preserve">   </w:t>
      </w:r>
      <w:r w:rsidR="00F4023C" w:rsidRPr="009506A2">
        <w:rPr>
          <w:rFonts w:ascii="Times New Roman" w:eastAsia="Times New Roman" w:hAnsi="Times New Roman" w:cs="Times New Roman"/>
          <w:sz w:val="27"/>
          <w:szCs w:val="27"/>
        </w:rPr>
        <w:lastRenderedPageBreak/>
        <w:t xml:space="preserve">Координационный </w:t>
      </w:r>
      <w:r w:rsidR="00B525DA" w:rsidRPr="009506A2">
        <w:rPr>
          <w:rFonts w:ascii="Times New Roman" w:eastAsia="Times New Roman" w:hAnsi="Times New Roman" w:cs="Times New Roman"/>
          <w:sz w:val="27"/>
          <w:szCs w:val="27"/>
        </w:rPr>
        <w:t xml:space="preserve">Совет по </w:t>
      </w:r>
      <w:r w:rsidR="002A2E4F" w:rsidRPr="009506A2">
        <w:rPr>
          <w:rFonts w:ascii="Times New Roman" w:eastAsia="Times New Roman" w:hAnsi="Times New Roman" w:cs="Times New Roman"/>
          <w:sz w:val="27"/>
          <w:szCs w:val="27"/>
        </w:rPr>
        <w:t xml:space="preserve">развитию малого и среднего бизнеса в </w:t>
      </w:r>
      <w:r w:rsidR="009D5DE7" w:rsidRPr="009506A2">
        <w:rPr>
          <w:rFonts w:ascii="Times New Roman" w:eastAsia="Times New Roman" w:hAnsi="Times New Roman" w:cs="Times New Roman"/>
          <w:sz w:val="27"/>
          <w:szCs w:val="27"/>
        </w:rPr>
        <w:t>Грязинском</w:t>
      </w:r>
      <w:r w:rsidR="002A2E4F" w:rsidRPr="009506A2">
        <w:rPr>
          <w:rFonts w:ascii="Times New Roman" w:eastAsia="Times New Roman" w:hAnsi="Times New Roman" w:cs="Times New Roman"/>
          <w:sz w:val="27"/>
          <w:szCs w:val="27"/>
        </w:rPr>
        <w:t xml:space="preserve"> </w:t>
      </w:r>
      <w:r w:rsidR="00DA1008" w:rsidRPr="009506A2">
        <w:rPr>
          <w:rFonts w:ascii="Times New Roman" w:eastAsia="Times New Roman" w:hAnsi="Times New Roman" w:cs="Times New Roman"/>
          <w:sz w:val="27"/>
          <w:szCs w:val="27"/>
        </w:rPr>
        <w:t xml:space="preserve">муниципальном </w:t>
      </w:r>
      <w:r w:rsidR="002A2E4F" w:rsidRPr="009506A2">
        <w:rPr>
          <w:rFonts w:ascii="Times New Roman" w:eastAsia="Times New Roman" w:hAnsi="Times New Roman" w:cs="Times New Roman"/>
          <w:sz w:val="27"/>
          <w:szCs w:val="27"/>
        </w:rPr>
        <w:t>районе.</w:t>
      </w:r>
    </w:p>
    <w:p w:rsidR="00B525DA" w:rsidRPr="009506A2" w:rsidRDefault="009506A2" w:rsidP="00ED0FE3">
      <w:pPr>
        <w:shd w:val="clear" w:color="auto" w:fill="FFFFFF"/>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B525DA" w:rsidRPr="009506A2">
        <w:rPr>
          <w:rFonts w:ascii="Times New Roman" w:eastAsia="Times New Roman" w:hAnsi="Times New Roman" w:cs="Times New Roman"/>
          <w:sz w:val="27"/>
          <w:szCs w:val="27"/>
        </w:rPr>
        <w:t xml:space="preserve">Специалисты Администрации </w:t>
      </w:r>
      <w:r w:rsidR="002A2E4F" w:rsidRPr="009506A2">
        <w:rPr>
          <w:rFonts w:ascii="Times New Roman" w:eastAsia="Times New Roman" w:hAnsi="Times New Roman" w:cs="Times New Roman"/>
          <w:sz w:val="27"/>
          <w:szCs w:val="27"/>
        </w:rPr>
        <w:t>района</w:t>
      </w:r>
      <w:r w:rsidR="00B525DA" w:rsidRPr="009506A2">
        <w:rPr>
          <w:rFonts w:ascii="Times New Roman" w:eastAsia="Times New Roman" w:hAnsi="Times New Roman" w:cs="Times New Roman"/>
          <w:sz w:val="27"/>
          <w:szCs w:val="27"/>
        </w:rPr>
        <w:t xml:space="preserve"> участвовали в обучающих мероприятиях по вопросам содействия конкуренции, органи</w:t>
      </w:r>
      <w:r w:rsidR="002A2E4F" w:rsidRPr="009506A2">
        <w:rPr>
          <w:rFonts w:ascii="Times New Roman" w:eastAsia="Times New Roman" w:hAnsi="Times New Roman" w:cs="Times New Roman"/>
          <w:sz w:val="27"/>
          <w:szCs w:val="27"/>
        </w:rPr>
        <w:t>зованных Уполномоченным органом.</w:t>
      </w:r>
    </w:p>
    <w:p w:rsidR="0000141F" w:rsidRPr="009506A2" w:rsidRDefault="00297DD4" w:rsidP="00ED0FE3">
      <w:pPr>
        <w:shd w:val="clear" w:color="auto" w:fill="FFFFFF"/>
        <w:spacing w:after="0"/>
        <w:jc w:val="center"/>
        <w:rPr>
          <w:rFonts w:ascii="Times New Roman" w:hAnsi="Times New Roman" w:cs="Times New Roman"/>
          <w:b/>
          <w:bCs/>
          <w:sz w:val="27"/>
          <w:szCs w:val="27"/>
        </w:rPr>
      </w:pPr>
      <w:r w:rsidRPr="009506A2">
        <w:rPr>
          <w:rFonts w:ascii="Times New Roman" w:hAnsi="Times New Roman" w:cs="Times New Roman"/>
          <w:b/>
          <w:bCs/>
          <w:sz w:val="27"/>
          <w:szCs w:val="27"/>
        </w:rPr>
        <w:t>3</w:t>
      </w:r>
      <w:r w:rsidR="0000141F" w:rsidRPr="009506A2">
        <w:rPr>
          <w:rFonts w:ascii="Times New Roman" w:hAnsi="Times New Roman" w:cs="Times New Roman"/>
          <w:b/>
          <w:bCs/>
          <w:sz w:val="27"/>
          <w:szCs w:val="27"/>
        </w:rPr>
        <w:t>. Состояние конкурентной среды</w:t>
      </w:r>
    </w:p>
    <w:p w:rsidR="0000141F" w:rsidRPr="009506A2" w:rsidRDefault="0018424C" w:rsidP="00ED0FE3">
      <w:pPr>
        <w:pStyle w:val="a3"/>
        <w:spacing w:line="276" w:lineRule="auto"/>
        <w:ind w:firstLine="0"/>
        <w:jc w:val="center"/>
        <w:rPr>
          <w:sz w:val="27"/>
          <w:szCs w:val="27"/>
        </w:rPr>
      </w:pPr>
      <w:r w:rsidRPr="009506A2">
        <w:rPr>
          <w:b/>
          <w:bCs/>
          <w:sz w:val="27"/>
          <w:szCs w:val="27"/>
        </w:rPr>
        <w:t xml:space="preserve">в </w:t>
      </w:r>
      <w:r w:rsidR="009D5DE7" w:rsidRPr="009506A2">
        <w:rPr>
          <w:b/>
          <w:bCs/>
          <w:sz w:val="27"/>
          <w:szCs w:val="27"/>
        </w:rPr>
        <w:t>Грязинском</w:t>
      </w:r>
      <w:r w:rsidR="000854CD" w:rsidRPr="009506A2">
        <w:rPr>
          <w:b/>
          <w:bCs/>
          <w:sz w:val="27"/>
          <w:szCs w:val="27"/>
        </w:rPr>
        <w:t xml:space="preserve"> муниципальном</w:t>
      </w:r>
      <w:r w:rsidR="0000141F" w:rsidRPr="009506A2">
        <w:rPr>
          <w:b/>
          <w:bCs/>
          <w:sz w:val="27"/>
          <w:szCs w:val="27"/>
        </w:rPr>
        <w:t xml:space="preserve"> районе</w:t>
      </w:r>
    </w:p>
    <w:p w:rsidR="0000141F" w:rsidRPr="009506A2" w:rsidRDefault="00414BAE" w:rsidP="00414BAE">
      <w:pPr>
        <w:pStyle w:val="a3"/>
        <w:spacing w:line="276" w:lineRule="auto"/>
        <w:ind w:firstLine="0"/>
        <w:rPr>
          <w:sz w:val="27"/>
          <w:szCs w:val="27"/>
        </w:rPr>
      </w:pPr>
      <w:r>
        <w:rPr>
          <w:sz w:val="27"/>
          <w:szCs w:val="27"/>
        </w:rPr>
        <w:t xml:space="preserve">     </w:t>
      </w:r>
      <w:r w:rsidR="0000141F" w:rsidRPr="009506A2">
        <w:rPr>
          <w:sz w:val="27"/>
          <w:szCs w:val="27"/>
        </w:rPr>
        <w:t>Один из основных показателей, отражающих состояние конкурентной среды, - динамика числа зарегистрированных организаций в муниципальном образовании. Согласно данным Территориального органа Федеральной службы государствен</w:t>
      </w:r>
      <w:r w:rsidR="00267DD4" w:rsidRPr="009506A2">
        <w:rPr>
          <w:sz w:val="27"/>
          <w:szCs w:val="27"/>
        </w:rPr>
        <w:t>ной статистики, по состоянию на 01.01.202</w:t>
      </w:r>
      <w:r w:rsidR="00431940" w:rsidRPr="009506A2">
        <w:rPr>
          <w:sz w:val="27"/>
          <w:szCs w:val="27"/>
        </w:rPr>
        <w:t>5</w:t>
      </w:r>
      <w:r w:rsidR="00267DD4" w:rsidRPr="009506A2">
        <w:rPr>
          <w:sz w:val="27"/>
          <w:szCs w:val="27"/>
        </w:rPr>
        <w:t xml:space="preserve"> г. в </w:t>
      </w:r>
      <w:r w:rsidR="00FB0A92" w:rsidRPr="009506A2">
        <w:rPr>
          <w:sz w:val="27"/>
          <w:szCs w:val="27"/>
        </w:rPr>
        <w:t>Грязинском</w:t>
      </w:r>
      <w:r w:rsidR="00727136" w:rsidRPr="009506A2">
        <w:rPr>
          <w:sz w:val="27"/>
          <w:szCs w:val="27"/>
        </w:rPr>
        <w:t xml:space="preserve"> муниципальном</w:t>
      </w:r>
      <w:r w:rsidR="00267DD4" w:rsidRPr="009506A2">
        <w:rPr>
          <w:sz w:val="27"/>
          <w:szCs w:val="27"/>
        </w:rPr>
        <w:t xml:space="preserve"> районе зареги</w:t>
      </w:r>
      <w:r w:rsidR="00720EF9" w:rsidRPr="009506A2">
        <w:rPr>
          <w:sz w:val="27"/>
          <w:szCs w:val="27"/>
        </w:rPr>
        <w:t xml:space="preserve">стрировано </w:t>
      </w:r>
      <w:r w:rsidR="003628AE" w:rsidRPr="009506A2">
        <w:rPr>
          <w:sz w:val="27"/>
          <w:szCs w:val="27"/>
        </w:rPr>
        <w:t>5</w:t>
      </w:r>
      <w:r w:rsidR="00453A74" w:rsidRPr="009506A2">
        <w:rPr>
          <w:sz w:val="27"/>
          <w:szCs w:val="27"/>
        </w:rPr>
        <w:t>17</w:t>
      </w:r>
      <w:r w:rsidR="00720EF9" w:rsidRPr="009506A2">
        <w:rPr>
          <w:sz w:val="27"/>
          <w:szCs w:val="27"/>
        </w:rPr>
        <w:t xml:space="preserve"> организации и </w:t>
      </w:r>
      <w:r w:rsidR="00453A74" w:rsidRPr="009506A2">
        <w:rPr>
          <w:sz w:val="27"/>
          <w:szCs w:val="27"/>
        </w:rPr>
        <w:t>2034</w:t>
      </w:r>
      <w:r w:rsidR="0000141F" w:rsidRPr="009506A2">
        <w:rPr>
          <w:sz w:val="27"/>
          <w:szCs w:val="27"/>
        </w:rPr>
        <w:t xml:space="preserve"> индивидуальных предпринимателей.</w:t>
      </w:r>
    </w:p>
    <w:p w:rsidR="001D3298" w:rsidRPr="009506A2" w:rsidRDefault="00414BAE" w:rsidP="009506A2">
      <w:pPr>
        <w:pStyle w:val="Default"/>
        <w:spacing w:line="276" w:lineRule="auto"/>
        <w:jc w:val="both"/>
        <w:rPr>
          <w:color w:val="auto"/>
          <w:sz w:val="27"/>
          <w:szCs w:val="27"/>
        </w:rPr>
      </w:pPr>
      <w:r>
        <w:rPr>
          <w:color w:val="auto"/>
          <w:sz w:val="27"/>
          <w:szCs w:val="27"/>
        </w:rPr>
        <w:t xml:space="preserve">      </w:t>
      </w:r>
      <w:r w:rsidR="003628AE" w:rsidRPr="009506A2">
        <w:rPr>
          <w:color w:val="auto"/>
          <w:sz w:val="27"/>
          <w:szCs w:val="27"/>
        </w:rPr>
        <w:t>Б</w:t>
      </w:r>
      <w:r w:rsidR="001D3298" w:rsidRPr="009506A2">
        <w:rPr>
          <w:color w:val="auto"/>
          <w:sz w:val="27"/>
          <w:szCs w:val="27"/>
        </w:rPr>
        <w:t>ольш</w:t>
      </w:r>
      <w:r w:rsidR="003628AE" w:rsidRPr="009506A2">
        <w:rPr>
          <w:color w:val="auto"/>
          <w:sz w:val="27"/>
          <w:szCs w:val="27"/>
        </w:rPr>
        <w:t>ая часть</w:t>
      </w:r>
      <w:r w:rsidR="001D3298" w:rsidRPr="009506A2">
        <w:rPr>
          <w:color w:val="auto"/>
          <w:sz w:val="27"/>
          <w:szCs w:val="27"/>
        </w:rPr>
        <w:t xml:space="preserve"> юридических лиц</w:t>
      </w:r>
      <w:r w:rsidR="003628AE" w:rsidRPr="009506A2">
        <w:rPr>
          <w:color w:val="auto"/>
          <w:sz w:val="27"/>
          <w:szCs w:val="27"/>
        </w:rPr>
        <w:t xml:space="preserve"> (</w:t>
      </w:r>
      <w:r w:rsidR="0097762B" w:rsidRPr="009506A2">
        <w:rPr>
          <w:color w:val="auto"/>
          <w:sz w:val="27"/>
          <w:szCs w:val="27"/>
        </w:rPr>
        <w:t>62,1</w:t>
      </w:r>
      <w:r w:rsidR="00CA7825" w:rsidRPr="009506A2">
        <w:rPr>
          <w:color w:val="auto"/>
          <w:sz w:val="27"/>
          <w:szCs w:val="27"/>
        </w:rPr>
        <w:t>%)</w:t>
      </w:r>
      <w:r w:rsidR="001D3298" w:rsidRPr="009506A2">
        <w:rPr>
          <w:color w:val="auto"/>
          <w:sz w:val="27"/>
          <w:szCs w:val="27"/>
        </w:rPr>
        <w:t xml:space="preserve"> по формам собственности относятся к частным предприятиям и организациям. </w:t>
      </w:r>
    </w:p>
    <w:p w:rsidR="001D3298" w:rsidRPr="009506A2" w:rsidRDefault="00414BAE" w:rsidP="00414BAE">
      <w:pPr>
        <w:pStyle w:val="a3"/>
        <w:spacing w:line="276" w:lineRule="auto"/>
        <w:ind w:firstLine="0"/>
        <w:rPr>
          <w:sz w:val="27"/>
          <w:szCs w:val="27"/>
        </w:rPr>
      </w:pPr>
      <w:r>
        <w:rPr>
          <w:sz w:val="27"/>
          <w:szCs w:val="27"/>
        </w:rPr>
        <w:t xml:space="preserve">      </w:t>
      </w:r>
      <w:r w:rsidR="006F2BA1" w:rsidRPr="009506A2">
        <w:rPr>
          <w:sz w:val="27"/>
          <w:szCs w:val="27"/>
        </w:rPr>
        <w:t xml:space="preserve">В отчетном году </w:t>
      </w:r>
      <w:r w:rsidR="001D3298" w:rsidRPr="009506A2">
        <w:rPr>
          <w:sz w:val="27"/>
          <w:szCs w:val="27"/>
        </w:rPr>
        <w:t xml:space="preserve">наблюдается </w:t>
      </w:r>
      <w:r w:rsidR="006F2BA1" w:rsidRPr="009506A2">
        <w:rPr>
          <w:sz w:val="27"/>
          <w:szCs w:val="27"/>
        </w:rPr>
        <w:t>увеличение</w:t>
      </w:r>
      <w:r w:rsidR="001D3298" w:rsidRPr="009506A2">
        <w:rPr>
          <w:sz w:val="27"/>
          <w:szCs w:val="27"/>
        </w:rPr>
        <w:t xml:space="preserve"> количества предприятий муниципальной и государственной формы собственности, что в свою очередь содействует развитию конкуренции на рынках т</w:t>
      </w:r>
      <w:r w:rsidR="00AA320B" w:rsidRPr="009506A2">
        <w:rPr>
          <w:sz w:val="27"/>
          <w:szCs w:val="27"/>
        </w:rPr>
        <w:t>оваров, работ и услуг района</w:t>
      </w:r>
      <w:r w:rsidR="006F2BA1" w:rsidRPr="009506A2">
        <w:rPr>
          <w:sz w:val="27"/>
          <w:szCs w:val="27"/>
        </w:rPr>
        <w:t>.</w:t>
      </w:r>
      <w:r w:rsidR="001D3298" w:rsidRPr="009506A2">
        <w:rPr>
          <w:sz w:val="27"/>
          <w:szCs w:val="27"/>
        </w:rPr>
        <w:t xml:space="preserve"> </w:t>
      </w:r>
    </w:p>
    <w:p w:rsidR="00267DD4" w:rsidRPr="009506A2" w:rsidRDefault="0000141F" w:rsidP="00472A84">
      <w:pPr>
        <w:pStyle w:val="a3"/>
        <w:spacing w:line="276" w:lineRule="auto"/>
        <w:ind w:firstLine="0"/>
        <w:jc w:val="center"/>
        <w:rPr>
          <w:b/>
          <w:sz w:val="27"/>
          <w:szCs w:val="27"/>
        </w:rPr>
      </w:pPr>
      <w:r w:rsidRPr="009506A2">
        <w:rPr>
          <w:b/>
          <w:sz w:val="27"/>
          <w:szCs w:val="27"/>
        </w:rPr>
        <w:t>Количество хозяйствующих субъектов, зарегистрированны</w:t>
      </w:r>
      <w:r w:rsidR="00267DD4" w:rsidRPr="009506A2">
        <w:rPr>
          <w:b/>
          <w:sz w:val="27"/>
          <w:szCs w:val="27"/>
        </w:rPr>
        <w:t>х на территории</w:t>
      </w:r>
    </w:p>
    <w:p w:rsidR="0000141F" w:rsidRPr="009506A2" w:rsidRDefault="00B514C1" w:rsidP="00472A84">
      <w:pPr>
        <w:pStyle w:val="a3"/>
        <w:spacing w:line="276" w:lineRule="auto"/>
        <w:ind w:firstLine="0"/>
        <w:jc w:val="center"/>
        <w:rPr>
          <w:b/>
          <w:sz w:val="27"/>
          <w:szCs w:val="27"/>
        </w:rPr>
      </w:pPr>
      <w:r w:rsidRPr="009506A2">
        <w:rPr>
          <w:b/>
          <w:sz w:val="27"/>
          <w:szCs w:val="27"/>
        </w:rPr>
        <w:t>Грязин</w:t>
      </w:r>
      <w:r w:rsidR="00267DD4" w:rsidRPr="009506A2">
        <w:rPr>
          <w:b/>
          <w:sz w:val="27"/>
          <w:szCs w:val="27"/>
        </w:rPr>
        <w:t>ского</w:t>
      </w:r>
      <w:r w:rsidR="000854CD" w:rsidRPr="009506A2">
        <w:rPr>
          <w:b/>
          <w:sz w:val="27"/>
          <w:szCs w:val="27"/>
        </w:rPr>
        <w:t xml:space="preserve"> муниципального</w:t>
      </w:r>
      <w:r w:rsidR="0000141F" w:rsidRPr="009506A2">
        <w:rPr>
          <w:b/>
          <w:sz w:val="27"/>
          <w:szCs w:val="27"/>
        </w:rPr>
        <w:t xml:space="preserve"> района</w:t>
      </w:r>
    </w:p>
    <w:tbl>
      <w:tblPr>
        <w:tblW w:w="4758" w:type="pct"/>
        <w:tblInd w:w="250" w:type="dxa"/>
        <w:tblLook w:val="0000" w:firstRow="0" w:lastRow="0" w:firstColumn="0" w:lastColumn="0" w:noHBand="0" w:noVBand="0"/>
      </w:tblPr>
      <w:tblGrid>
        <w:gridCol w:w="4442"/>
        <w:gridCol w:w="1843"/>
        <w:gridCol w:w="1512"/>
        <w:gridCol w:w="1984"/>
      </w:tblGrid>
      <w:tr w:rsidR="009506A2" w:rsidRPr="009506A2" w:rsidTr="00CC12EF">
        <w:tc>
          <w:tcPr>
            <w:tcW w:w="2271" w:type="pct"/>
            <w:tcBorders>
              <w:top w:val="single" w:sz="4" w:space="0" w:color="000000"/>
              <w:left w:val="single" w:sz="4" w:space="0" w:color="000000"/>
              <w:bottom w:val="single" w:sz="4" w:space="0" w:color="000000"/>
              <w:right w:val="nil"/>
            </w:tcBorders>
            <w:vAlign w:val="center"/>
          </w:tcPr>
          <w:p w:rsidR="00E94D9F" w:rsidRPr="009506A2" w:rsidRDefault="00E94D9F"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Наименование показателя</w:t>
            </w:r>
          </w:p>
        </w:tc>
        <w:tc>
          <w:tcPr>
            <w:tcW w:w="942" w:type="pct"/>
            <w:tcBorders>
              <w:top w:val="single" w:sz="4" w:space="0" w:color="000000"/>
              <w:left w:val="single" w:sz="4" w:space="0" w:color="000000"/>
              <w:bottom w:val="single" w:sz="4" w:space="0" w:color="000000"/>
              <w:right w:val="nil"/>
            </w:tcBorders>
            <w:vAlign w:val="center"/>
          </w:tcPr>
          <w:p w:rsidR="00E94D9F" w:rsidRPr="009506A2" w:rsidRDefault="00E94D9F" w:rsidP="009506A2">
            <w:pPr>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На 01.01. </w:t>
            </w:r>
          </w:p>
          <w:p w:rsidR="00E94D9F" w:rsidRPr="009506A2" w:rsidRDefault="00E94D9F" w:rsidP="009506A2">
            <w:pPr>
              <w:jc w:val="both"/>
              <w:rPr>
                <w:rFonts w:ascii="Times New Roman" w:hAnsi="Times New Roman" w:cs="Times New Roman"/>
                <w:sz w:val="27"/>
                <w:szCs w:val="27"/>
              </w:rPr>
            </w:pPr>
            <w:r w:rsidRPr="009506A2">
              <w:rPr>
                <w:rFonts w:ascii="Times New Roman" w:hAnsi="Times New Roman" w:cs="Times New Roman"/>
                <w:sz w:val="27"/>
                <w:szCs w:val="27"/>
              </w:rPr>
              <w:t>2024 г.</w:t>
            </w:r>
          </w:p>
        </w:tc>
        <w:tc>
          <w:tcPr>
            <w:tcW w:w="773" w:type="pct"/>
            <w:tcBorders>
              <w:top w:val="single" w:sz="4" w:space="0" w:color="000000"/>
              <w:left w:val="single" w:sz="4" w:space="0" w:color="000000"/>
              <w:bottom w:val="single" w:sz="4" w:space="0" w:color="000000"/>
              <w:right w:val="single" w:sz="4" w:space="0" w:color="000000"/>
            </w:tcBorders>
          </w:tcPr>
          <w:p w:rsidR="00E94D9F" w:rsidRPr="009506A2" w:rsidRDefault="00E94D9F"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На 01.01. 2025 г.</w:t>
            </w:r>
          </w:p>
        </w:tc>
        <w:tc>
          <w:tcPr>
            <w:tcW w:w="1014" w:type="pct"/>
            <w:tcBorders>
              <w:top w:val="single" w:sz="4" w:space="0" w:color="000000"/>
              <w:left w:val="single" w:sz="4" w:space="0" w:color="000000"/>
              <w:bottom w:val="single" w:sz="4" w:space="0" w:color="000000"/>
              <w:right w:val="single" w:sz="4" w:space="0" w:color="000000"/>
            </w:tcBorders>
            <w:vAlign w:val="center"/>
          </w:tcPr>
          <w:p w:rsidR="00E94D9F" w:rsidRPr="009506A2" w:rsidRDefault="00E94D9F"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20</w:t>
            </w:r>
            <w:r w:rsidRPr="009506A2">
              <w:rPr>
                <w:rFonts w:ascii="Times New Roman" w:hAnsi="Times New Roman" w:cs="Times New Roman"/>
                <w:sz w:val="27"/>
                <w:szCs w:val="27"/>
                <w:lang w:val="en-US"/>
              </w:rPr>
              <w:t>2</w:t>
            </w:r>
            <w:r w:rsidR="00852B39" w:rsidRPr="009506A2">
              <w:rPr>
                <w:rFonts w:ascii="Times New Roman" w:hAnsi="Times New Roman" w:cs="Times New Roman"/>
                <w:sz w:val="27"/>
                <w:szCs w:val="27"/>
              </w:rPr>
              <w:t>4</w:t>
            </w:r>
            <w:r w:rsidRPr="009506A2">
              <w:rPr>
                <w:rFonts w:ascii="Times New Roman" w:hAnsi="Times New Roman" w:cs="Times New Roman"/>
                <w:sz w:val="27"/>
                <w:szCs w:val="27"/>
              </w:rPr>
              <w:t xml:space="preserve"> г. к 202</w:t>
            </w:r>
            <w:r w:rsidR="00852B39" w:rsidRPr="009506A2">
              <w:rPr>
                <w:rFonts w:ascii="Times New Roman" w:hAnsi="Times New Roman" w:cs="Times New Roman"/>
                <w:sz w:val="27"/>
                <w:szCs w:val="27"/>
              </w:rPr>
              <w:t>3</w:t>
            </w:r>
            <w:r w:rsidRPr="009506A2">
              <w:rPr>
                <w:rFonts w:ascii="Times New Roman" w:hAnsi="Times New Roman" w:cs="Times New Roman"/>
                <w:sz w:val="27"/>
                <w:szCs w:val="27"/>
              </w:rPr>
              <w:t xml:space="preserve"> г. %</w:t>
            </w:r>
          </w:p>
        </w:tc>
      </w:tr>
      <w:tr w:rsidR="009506A2" w:rsidRPr="009506A2" w:rsidTr="00CC12EF">
        <w:tc>
          <w:tcPr>
            <w:tcW w:w="2271" w:type="pct"/>
            <w:tcBorders>
              <w:top w:val="single" w:sz="4" w:space="0" w:color="000000"/>
              <w:left w:val="single" w:sz="4" w:space="0" w:color="000000"/>
              <w:bottom w:val="single" w:sz="4" w:space="0" w:color="000000"/>
              <w:right w:val="nil"/>
            </w:tcBorders>
          </w:tcPr>
          <w:p w:rsidR="00E94D9F" w:rsidRPr="009506A2" w:rsidRDefault="00E94D9F" w:rsidP="009506A2">
            <w:pPr>
              <w:jc w:val="both"/>
              <w:rPr>
                <w:rFonts w:ascii="Times New Roman" w:hAnsi="Times New Roman" w:cs="Times New Roman"/>
                <w:sz w:val="27"/>
                <w:szCs w:val="27"/>
              </w:rPr>
            </w:pPr>
            <w:r w:rsidRPr="009506A2">
              <w:rPr>
                <w:rFonts w:ascii="Times New Roman" w:hAnsi="Times New Roman" w:cs="Times New Roman"/>
                <w:sz w:val="27"/>
                <w:szCs w:val="27"/>
              </w:rPr>
              <w:t>Количество организаций, ед.</w:t>
            </w:r>
          </w:p>
        </w:tc>
        <w:tc>
          <w:tcPr>
            <w:tcW w:w="942" w:type="pct"/>
            <w:tcBorders>
              <w:top w:val="single" w:sz="4" w:space="0" w:color="000000"/>
              <w:left w:val="single" w:sz="4" w:space="0" w:color="000000"/>
              <w:bottom w:val="single" w:sz="4" w:space="0" w:color="000000"/>
              <w:right w:val="nil"/>
            </w:tcBorders>
            <w:vAlign w:val="center"/>
          </w:tcPr>
          <w:p w:rsidR="00E94D9F" w:rsidRPr="009506A2" w:rsidRDefault="00E94D9F" w:rsidP="009506A2">
            <w:pPr>
              <w:jc w:val="both"/>
              <w:rPr>
                <w:rFonts w:ascii="Times New Roman" w:hAnsi="Times New Roman" w:cs="Times New Roman"/>
                <w:sz w:val="27"/>
                <w:szCs w:val="27"/>
                <w:lang w:val="en-US"/>
              </w:rPr>
            </w:pPr>
            <w:r w:rsidRPr="009506A2">
              <w:rPr>
                <w:rFonts w:ascii="Times New Roman" w:hAnsi="Times New Roman" w:cs="Times New Roman"/>
                <w:sz w:val="27"/>
                <w:szCs w:val="27"/>
              </w:rPr>
              <w:t>509</w:t>
            </w:r>
          </w:p>
        </w:tc>
        <w:tc>
          <w:tcPr>
            <w:tcW w:w="773" w:type="pct"/>
            <w:tcBorders>
              <w:top w:val="single" w:sz="4" w:space="0" w:color="000000"/>
              <w:left w:val="single" w:sz="4" w:space="0" w:color="000000"/>
              <w:bottom w:val="single" w:sz="4" w:space="0" w:color="000000"/>
              <w:right w:val="single" w:sz="4" w:space="0" w:color="000000"/>
            </w:tcBorders>
          </w:tcPr>
          <w:p w:rsidR="00E94D9F" w:rsidRPr="009506A2" w:rsidRDefault="006612C2" w:rsidP="009506A2">
            <w:pPr>
              <w:jc w:val="both"/>
              <w:rPr>
                <w:rFonts w:ascii="Times New Roman" w:hAnsi="Times New Roman" w:cs="Times New Roman"/>
                <w:sz w:val="27"/>
                <w:szCs w:val="27"/>
              </w:rPr>
            </w:pPr>
            <w:r w:rsidRPr="009506A2">
              <w:rPr>
                <w:rFonts w:ascii="Times New Roman" w:hAnsi="Times New Roman" w:cs="Times New Roman"/>
                <w:sz w:val="27"/>
                <w:szCs w:val="27"/>
              </w:rPr>
              <w:t>517</w:t>
            </w:r>
          </w:p>
        </w:tc>
        <w:tc>
          <w:tcPr>
            <w:tcW w:w="1014" w:type="pct"/>
            <w:tcBorders>
              <w:top w:val="single" w:sz="4" w:space="0" w:color="000000"/>
              <w:left w:val="single" w:sz="4" w:space="0" w:color="000000"/>
              <w:bottom w:val="single" w:sz="4" w:space="0" w:color="000000"/>
              <w:right w:val="single" w:sz="4" w:space="0" w:color="000000"/>
            </w:tcBorders>
            <w:vAlign w:val="center"/>
          </w:tcPr>
          <w:p w:rsidR="00E94D9F" w:rsidRPr="009506A2" w:rsidRDefault="006612C2" w:rsidP="009506A2">
            <w:pPr>
              <w:jc w:val="both"/>
              <w:rPr>
                <w:rFonts w:ascii="Times New Roman" w:hAnsi="Times New Roman" w:cs="Times New Roman"/>
                <w:sz w:val="27"/>
                <w:szCs w:val="27"/>
                <w:lang w:val="en-US"/>
              </w:rPr>
            </w:pPr>
            <w:r w:rsidRPr="009506A2">
              <w:rPr>
                <w:rFonts w:ascii="Times New Roman" w:hAnsi="Times New Roman" w:cs="Times New Roman"/>
                <w:sz w:val="27"/>
                <w:szCs w:val="27"/>
              </w:rPr>
              <w:t>101,6</w:t>
            </w:r>
          </w:p>
        </w:tc>
      </w:tr>
      <w:tr w:rsidR="009506A2" w:rsidRPr="009506A2" w:rsidTr="00CC12EF">
        <w:tc>
          <w:tcPr>
            <w:tcW w:w="2271" w:type="pct"/>
            <w:tcBorders>
              <w:top w:val="single" w:sz="4" w:space="0" w:color="000000"/>
              <w:left w:val="single" w:sz="4" w:space="0" w:color="000000"/>
              <w:bottom w:val="single" w:sz="4" w:space="0" w:color="000000"/>
              <w:right w:val="nil"/>
            </w:tcBorders>
          </w:tcPr>
          <w:p w:rsidR="00E94D9F" w:rsidRPr="009506A2" w:rsidRDefault="00E94D9F" w:rsidP="009506A2">
            <w:pPr>
              <w:jc w:val="both"/>
              <w:rPr>
                <w:rFonts w:ascii="Times New Roman" w:hAnsi="Times New Roman" w:cs="Times New Roman"/>
                <w:sz w:val="27"/>
                <w:szCs w:val="27"/>
              </w:rPr>
            </w:pPr>
            <w:r w:rsidRPr="009506A2">
              <w:rPr>
                <w:rFonts w:ascii="Times New Roman" w:hAnsi="Times New Roman" w:cs="Times New Roman"/>
                <w:sz w:val="27"/>
                <w:szCs w:val="27"/>
              </w:rPr>
              <w:t>Количество индивидуальных предпринимателей, ед.</w:t>
            </w:r>
          </w:p>
        </w:tc>
        <w:tc>
          <w:tcPr>
            <w:tcW w:w="942" w:type="pct"/>
            <w:tcBorders>
              <w:top w:val="single" w:sz="4" w:space="0" w:color="000000"/>
              <w:left w:val="single" w:sz="4" w:space="0" w:color="000000"/>
              <w:bottom w:val="single" w:sz="4" w:space="0" w:color="000000"/>
              <w:right w:val="nil"/>
            </w:tcBorders>
            <w:vAlign w:val="center"/>
          </w:tcPr>
          <w:p w:rsidR="00E94D9F" w:rsidRPr="009506A2" w:rsidRDefault="00E94D9F" w:rsidP="009506A2">
            <w:pPr>
              <w:jc w:val="both"/>
              <w:rPr>
                <w:rFonts w:ascii="Times New Roman" w:hAnsi="Times New Roman" w:cs="Times New Roman"/>
                <w:sz w:val="27"/>
                <w:szCs w:val="27"/>
              </w:rPr>
            </w:pPr>
            <w:r w:rsidRPr="009506A2">
              <w:rPr>
                <w:rFonts w:ascii="Times New Roman" w:hAnsi="Times New Roman" w:cs="Times New Roman"/>
                <w:sz w:val="27"/>
                <w:szCs w:val="27"/>
                <w:lang w:val="en-US"/>
              </w:rPr>
              <w:t>1</w:t>
            </w:r>
            <w:r w:rsidRPr="009506A2">
              <w:rPr>
                <w:rFonts w:ascii="Times New Roman" w:hAnsi="Times New Roman" w:cs="Times New Roman"/>
                <w:sz w:val="27"/>
                <w:szCs w:val="27"/>
              </w:rPr>
              <w:t>891</w:t>
            </w:r>
          </w:p>
        </w:tc>
        <w:tc>
          <w:tcPr>
            <w:tcW w:w="773" w:type="pct"/>
            <w:tcBorders>
              <w:top w:val="single" w:sz="4" w:space="0" w:color="000000"/>
              <w:left w:val="single" w:sz="4" w:space="0" w:color="000000"/>
              <w:bottom w:val="single" w:sz="4" w:space="0" w:color="000000"/>
              <w:right w:val="single" w:sz="4" w:space="0" w:color="000000"/>
            </w:tcBorders>
          </w:tcPr>
          <w:p w:rsidR="00E94D9F" w:rsidRPr="009506A2" w:rsidRDefault="006612C2" w:rsidP="009506A2">
            <w:pPr>
              <w:spacing w:before="240"/>
              <w:jc w:val="both"/>
              <w:rPr>
                <w:rFonts w:ascii="Times New Roman" w:hAnsi="Times New Roman" w:cs="Times New Roman"/>
                <w:sz w:val="27"/>
                <w:szCs w:val="27"/>
              </w:rPr>
            </w:pPr>
            <w:r w:rsidRPr="009506A2">
              <w:rPr>
                <w:rFonts w:ascii="Times New Roman" w:hAnsi="Times New Roman" w:cs="Times New Roman"/>
                <w:sz w:val="27"/>
                <w:szCs w:val="27"/>
              </w:rPr>
              <w:t>2034</w:t>
            </w:r>
          </w:p>
        </w:tc>
        <w:tc>
          <w:tcPr>
            <w:tcW w:w="1014" w:type="pct"/>
            <w:tcBorders>
              <w:top w:val="single" w:sz="4" w:space="0" w:color="000000"/>
              <w:left w:val="single" w:sz="4" w:space="0" w:color="000000"/>
              <w:bottom w:val="single" w:sz="4" w:space="0" w:color="000000"/>
              <w:right w:val="single" w:sz="4" w:space="0" w:color="000000"/>
            </w:tcBorders>
            <w:vAlign w:val="center"/>
          </w:tcPr>
          <w:p w:rsidR="00E94D9F" w:rsidRPr="009506A2" w:rsidRDefault="00E94D9F" w:rsidP="009506A2">
            <w:pPr>
              <w:jc w:val="both"/>
              <w:rPr>
                <w:rFonts w:ascii="Times New Roman" w:hAnsi="Times New Roman" w:cs="Times New Roman"/>
                <w:sz w:val="27"/>
                <w:szCs w:val="27"/>
                <w:lang w:val="en-US"/>
              </w:rPr>
            </w:pPr>
            <w:r w:rsidRPr="009506A2">
              <w:rPr>
                <w:rFonts w:ascii="Times New Roman" w:hAnsi="Times New Roman" w:cs="Times New Roman"/>
                <w:sz w:val="27"/>
                <w:szCs w:val="27"/>
              </w:rPr>
              <w:t>10</w:t>
            </w:r>
            <w:r w:rsidR="006612C2" w:rsidRPr="009506A2">
              <w:rPr>
                <w:rFonts w:ascii="Times New Roman" w:hAnsi="Times New Roman" w:cs="Times New Roman"/>
                <w:sz w:val="27"/>
                <w:szCs w:val="27"/>
              </w:rPr>
              <w:t>7,6</w:t>
            </w:r>
          </w:p>
        </w:tc>
      </w:tr>
      <w:tr w:rsidR="00E94D9F" w:rsidRPr="009506A2" w:rsidTr="00CC12EF">
        <w:tc>
          <w:tcPr>
            <w:tcW w:w="2271" w:type="pct"/>
            <w:tcBorders>
              <w:top w:val="single" w:sz="4" w:space="0" w:color="000000"/>
              <w:left w:val="single" w:sz="4" w:space="0" w:color="000000"/>
              <w:bottom w:val="single" w:sz="4" w:space="0" w:color="000000"/>
              <w:right w:val="nil"/>
            </w:tcBorders>
          </w:tcPr>
          <w:p w:rsidR="00E94D9F" w:rsidRPr="009506A2" w:rsidRDefault="00E94D9F" w:rsidP="009506A2">
            <w:pPr>
              <w:jc w:val="both"/>
              <w:rPr>
                <w:rFonts w:ascii="Times New Roman" w:hAnsi="Times New Roman" w:cs="Times New Roman"/>
                <w:sz w:val="27"/>
                <w:szCs w:val="27"/>
              </w:rPr>
            </w:pPr>
            <w:r w:rsidRPr="009506A2">
              <w:rPr>
                <w:rFonts w:ascii="Times New Roman" w:hAnsi="Times New Roman" w:cs="Times New Roman"/>
                <w:sz w:val="27"/>
                <w:szCs w:val="27"/>
              </w:rPr>
              <w:t>Всего</w:t>
            </w:r>
          </w:p>
        </w:tc>
        <w:tc>
          <w:tcPr>
            <w:tcW w:w="942" w:type="pct"/>
            <w:tcBorders>
              <w:top w:val="single" w:sz="4" w:space="0" w:color="000000"/>
              <w:left w:val="single" w:sz="4" w:space="0" w:color="000000"/>
              <w:bottom w:val="single" w:sz="4" w:space="0" w:color="000000"/>
              <w:right w:val="nil"/>
            </w:tcBorders>
            <w:vAlign w:val="center"/>
          </w:tcPr>
          <w:p w:rsidR="00E94D9F" w:rsidRPr="009506A2" w:rsidRDefault="00E94D9F" w:rsidP="009506A2">
            <w:pPr>
              <w:jc w:val="both"/>
              <w:rPr>
                <w:rFonts w:ascii="Times New Roman" w:hAnsi="Times New Roman" w:cs="Times New Roman"/>
                <w:sz w:val="27"/>
                <w:szCs w:val="27"/>
                <w:lang w:val="en-US"/>
              </w:rPr>
            </w:pPr>
            <w:r w:rsidRPr="009506A2">
              <w:rPr>
                <w:rFonts w:ascii="Times New Roman" w:hAnsi="Times New Roman" w:cs="Times New Roman"/>
                <w:sz w:val="27"/>
                <w:szCs w:val="27"/>
              </w:rPr>
              <w:t>2400</w:t>
            </w:r>
          </w:p>
        </w:tc>
        <w:tc>
          <w:tcPr>
            <w:tcW w:w="773" w:type="pct"/>
            <w:tcBorders>
              <w:top w:val="single" w:sz="4" w:space="0" w:color="000000"/>
              <w:left w:val="single" w:sz="4" w:space="0" w:color="000000"/>
              <w:bottom w:val="single" w:sz="4" w:space="0" w:color="000000"/>
              <w:right w:val="single" w:sz="4" w:space="0" w:color="000000"/>
            </w:tcBorders>
          </w:tcPr>
          <w:p w:rsidR="00E94D9F" w:rsidRPr="009506A2" w:rsidRDefault="006612C2" w:rsidP="009506A2">
            <w:pPr>
              <w:jc w:val="both"/>
              <w:rPr>
                <w:rFonts w:ascii="Times New Roman" w:hAnsi="Times New Roman" w:cs="Times New Roman"/>
                <w:sz w:val="27"/>
                <w:szCs w:val="27"/>
              </w:rPr>
            </w:pPr>
            <w:r w:rsidRPr="009506A2">
              <w:rPr>
                <w:rFonts w:ascii="Times New Roman" w:hAnsi="Times New Roman" w:cs="Times New Roman"/>
                <w:sz w:val="27"/>
                <w:szCs w:val="27"/>
              </w:rPr>
              <w:t>2551</w:t>
            </w:r>
          </w:p>
        </w:tc>
        <w:tc>
          <w:tcPr>
            <w:tcW w:w="1014" w:type="pct"/>
            <w:tcBorders>
              <w:top w:val="single" w:sz="4" w:space="0" w:color="000000"/>
              <w:left w:val="single" w:sz="4" w:space="0" w:color="000000"/>
              <w:bottom w:val="single" w:sz="4" w:space="0" w:color="000000"/>
              <w:right w:val="single" w:sz="4" w:space="0" w:color="000000"/>
            </w:tcBorders>
            <w:vAlign w:val="center"/>
          </w:tcPr>
          <w:p w:rsidR="00E94D9F" w:rsidRPr="009506A2" w:rsidRDefault="00E94D9F" w:rsidP="009506A2">
            <w:pPr>
              <w:jc w:val="both"/>
              <w:rPr>
                <w:rFonts w:ascii="Times New Roman" w:hAnsi="Times New Roman" w:cs="Times New Roman"/>
                <w:sz w:val="27"/>
                <w:szCs w:val="27"/>
              </w:rPr>
            </w:pPr>
            <w:r w:rsidRPr="009506A2">
              <w:rPr>
                <w:rFonts w:ascii="Times New Roman" w:hAnsi="Times New Roman" w:cs="Times New Roman"/>
                <w:sz w:val="27"/>
                <w:szCs w:val="27"/>
                <w:lang w:val="en-US"/>
              </w:rPr>
              <w:t>10</w:t>
            </w:r>
            <w:r w:rsidR="006612C2" w:rsidRPr="009506A2">
              <w:rPr>
                <w:rFonts w:ascii="Times New Roman" w:hAnsi="Times New Roman" w:cs="Times New Roman"/>
                <w:sz w:val="27"/>
                <w:szCs w:val="27"/>
              </w:rPr>
              <w:t>6,3</w:t>
            </w:r>
          </w:p>
        </w:tc>
      </w:tr>
    </w:tbl>
    <w:p w:rsidR="0000141F" w:rsidRPr="009506A2" w:rsidRDefault="0000141F" w:rsidP="009506A2">
      <w:pPr>
        <w:pStyle w:val="a3"/>
        <w:spacing w:line="276" w:lineRule="auto"/>
        <w:rPr>
          <w:sz w:val="27"/>
          <w:szCs w:val="27"/>
        </w:rPr>
      </w:pPr>
    </w:p>
    <w:p w:rsidR="00F76FA6" w:rsidRPr="009506A2" w:rsidRDefault="00A80BEB" w:rsidP="009506A2">
      <w:pPr>
        <w:pStyle w:val="a3"/>
        <w:spacing w:line="276" w:lineRule="auto"/>
        <w:rPr>
          <w:sz w:val="27"/>
          <w:szCs w:val="27"/>
        </w:rPr>
      </w:pPr>
      <w:r w:rsidRPr="009506A2">
        <w:rPr>
          <w:sz w:val="27"/>
          <w:szCs w:val="27"/>
        </w:rPr>
        <w:t>По сравнению с 20</w:t>
      </w:r>
      <w:r w:rsidR="003F48DB" w:rsidRPr="009506A2">
        <w:rPr>
          <w:sz w:val="27"/>
          <w:szCs w:val="27"/>
        </w:rPr>
        <w:t>2</w:t>
      </w:r>
      <w:r w:rsidR="003379ED" w:rsidRPr="009506A2">
        <w:rPr>
          <w:sz w:val="27"/>
          <w:szCs w:val="27"/>
        </w:rPr>
        <w:t>3</w:t>
      </w:r>
      <w:r w:rsidRPr="009506A2">
        <w:rPr>
          <w:sz w:val="27"/>
          <w:szCs w:val="27"/>
        </w:rPr>
        <w:t xml:space="preserve"> г. в 20</w:t>
      </w:r>
      <w:r w:rsidR="00727136" w:rsidRPr="009506A2">
        <w:rPr>
          <w:sz w:val="27"/>
          <w:szCs w:val="27"/>
        </w:rPr>
        <w:t>2</w:t>
      </w:r>
      <w:r w:rsidR="003379ED" w:rsidRPr="009506A2">
        <w:rPr>
          <w:sz w:val="27"/>
          <w:szCs w:val="27"/>
        </w:rPr>
        <w:t>4</w:t>
      </w:r>
      <w:r w:rsidR="0000141F" w:rsidRPr="009506A2">
        <w:rPr>
          <w:sz w:val="27"/>
          <w:szCs w:val="27"/>
        </w:rPr>
        <w:t xml:space="preserve"> г. отмечается </w:t>
      </w:r>
      <w:r w:rsidR="006612C2" w:rsidRPr="009506A2">
        <w:rPr>
          <w:sz w:val="27"/>
          <w:szCs w:val="27"/>
        </w:rPr>
        <w:t>рост</w:t>
      </w:r>
      <w:r w:rsidRPr="009506A2">
        <w:rPr>
          <w:sz w:val="27"/>
          <w:szCs w:val="27"/>
        </w:rPr>
        <w:t xml:space="preserve"> численности организаций на </w:t>
      </w:r>
      <w:r w:rsidR="00CC12EF">
        <w:rPr>
          <w:sz w:val="27"/>
          <w:szCs w:val="27"/>
        </w:rPr>
        <w:t xml:space="preserve">      </w:t>
      </w:r>
      <w:r w:rsidR="00453A74" w:rsidRPr="009506A2">
        <w:rPr>
          <w:sz w:val="27"/>
          <w:szCs w:val="27"/>
        </w:rPr>
        <w:t>7</w:t>
      </w:r>
      <w:r w:rsidR="00CA7825" w:rsidRPr="009506A2">
        <w:rPr>
          <w:sz w:val="27"/>
          <w:szCs w:val="27"/>
        </w:rPr>
        <w:t>,</w:t>
      </w:r>
      <w:r w:rsidR="00453A74" w:rsidRPr="009506A2">
        <w:rPr>
          <w:sz w:val="27"/>
          <w:szCs w:val="27"/>
        </w:rPr>
        <w:t>6</w:t>
      </w:r>
      <w:r w:rsidR="0000141F" w:rsidRPr="009506A2">
        <w:rPr>
          <w:sz w:val="27"/>
          <w:szCs w:val="27"/>
        </w:rPr>
        <w:t>%</w:t>
      </w:r>
      <w:r w:rsidR="00431940" w:rsidRPr="009506A2">
        <w:rPr>
          <w:sz w:val="27"/>
          <w:szCs w:val="27"/>
        </w:rPr>
        <w:t xml:space="preserve"> и рост</w:t>
      </w:r>
      <w:r w:rsidR="0000141F" w:rsidRPr="009506A2">
        <w:rPr>
          <w:sz w:val="27"/>
          <w:szCs w:val="27"/>
        </w:rPr>
        <w:t xml:space="preserve"> индиви</w:t>
      </w:r>
      <w:r w:rsidRPr="009506A2">
        <w:rPr>
          <w:sz w:val="27"/>
          <w:szCs w:val="27"/>
        </w:rPr>
        <w:t>ду</w:t>
      </w:r>
      <w:r w:rsidR="009B30CA" w:rsidRPr="009506A2">
        <w:rPr>
          <w:sz w:val="27"/>
          <w:szCs w:val="27"/>
        </w:rPr>
        <w:t xml:space="preserve">альных предпринимателей – на </w:t>
      </w:r>
      <w:r w:rsidR="00453A74" w:rsidRPr="009506A2">
        <w:rPr>
          <w:sz w:val="27"/>
          <w:szCs w:val="27"/>
        </w:rPr>
        <w:t>6</w:t>
      </w:r>
      <w:r w:rsidR="00CA7825" w:rsidRPr="009506A2">
        <w:rPr>
          <w:sz w:val="27"/>
          <w:szCs w:val="27"/>
        </w:rPr>
        <w:t>,</w:t>
      </w:r>
      <w:r w:rsidR="00453A74" w:rsidRPr="009506A2">
        <w:rPr>
          <w:sz w:val="27"/>
          <w:szCs w:val="27"/>
        </w:rPr>
        <w:t>3</w:t>
      </w:r>
      <w:r w:rsidR="0000141F" w:rsidRPr="009506A2">
        <w:rPr>
          <w:sz w:val="27"/>
          <w:szCs w:val="27"/>
        </w:rPr>
        <w:t>%.</w:t>
      </w:r>
    </w:p>
    <w:p w:rsidR="00F76FA6" w:rsidRPr="009506A2" w:rsidRDefault="00F76FA6" w:rsidP="009506A2">
      <w:pPr>
        <w:pStyle w:val="a3"/>
        <w:spacing w:line="276" w:lineRule="auto"/>
        <w:rPr>
          <w:b/>
          <w:sz w:val="27"/>
          <w:szCs w:val="27"/>
        </w:rPr>
      </w:pPr>
      <w:r w:rsidRPr="009506A2">
        <w:rPr>
          <w:b/>
          <w:sz w:val="27"/>
          <w:szCs w:val="27"/>
        </w:rPr>
        <w:t>Количество хозяйствующих субъектов на 1000 человек населения</w:t>
      </w:r>
    </w:p>
    <w:p w:rsidR="00F76FA6" w:rsidRPr="009506A2" w:rsidRDefault="00F76FA6" w:rsidP="009506A2">
      <w:pPr>
        <w:pStyle w:val="a3"/>
        <w:spacing w:line="276" w:lineRule="auto"/>
        <w:rPr>
          <w:b/>
          <w:sz w:val="27"/>
          <w:szCs w:val="27"/>
        </w:rPr>
      </w:pPr>
    </w:p>
    <w:tbl>
      <w:tblPr>
        <w:tblW w:w="4758" w:type="pct"/>
        <w:tblInd w:w="250" w:type="dxa"/>
        <w:tblLook w:val="0000" w:firstRow="0" w:lastRow="0" w:firstColumn="0" w:lastColumn="0" w:noHBand="0" w:noVBand="0"/>
      </w:tblPr>
      <w:tblGrid>
        <w:gridCol w:w="6565"/>
        <w:gridCol w:w="3216"/>
      </w:tblGrid>
      <w:tr w:rsidR="009506A2" w:rsidRPr="009506A2" w:rsidTr="00CC12EF">
        <w:tc>
          <w:tcPr>
            <w:tcW w:w="3356" w:type="pct"/>
            <w:tcBorders>
              <w:top w:val="single" w:sz="4" w:space="0" w:color="000000"/>
              <w:left w:val="single" w:sz="4" w:space="0" w:color="000000"/>
              <w:bottom w:val="single" w:sz="4" w:space="0" w:color="000000"/>
              <w:right w:val="nil"/>
            </w:tcBorders>
            <w:vAlign w:val="center"/>
          </w:tcPr>
          <w:p w:rsidR="00F76FA6" w:rsidRPr="009506A2" w:rsidRDefault="00F76FA6"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Количество хозяйствующих субъектов</w:t>
            </w:r>
          </w:p>
        </w:tc>
        <w:tc>
          <w:tcPr>
            <w:tcW w:w="1644" w:type="pct"/>
            <w:tcBorders>
              <w:top w:val="single" w:sz="4" w:space="0" w:color="000000"/>
              <w:left w:val="single" w:sz="4" w:space="0" w:color="000000"/>
              <w:bottom w:val="single" w:sz="4" w:space="0" w:color="000000"/>
              <w:right w:val="single" w:sz="4" w:space="0" w:color="000000"/>
            </w:tcBorders>
            <w:vAlign w:val="center"/>
          </w:tcPr>
          <w:p w:rsidR="00F76FA6" w:rsidRPr="009506A2" w:rsidRDefault="00CA7825"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3</w:t>
            </w:r>
            <w:r w:rsidR="00452547" w:rsidRPr="009506A2">
              <w:rPr>
                <w:rFonts w:ascii="Times New Roman" w:hAnsi="Times New Roman" w:cs="Times New Roman"/>
                <w:sz w:val="27"/>
                <w:szCs w:val="27"/>
              </w:rPr>
              <w:t>3</w:t>
            </w:r>
            <w:bookmarkStart w:id="0" w:name="_GoBack"/>
            <w:bookmarkEnd w:id="0"/>
          </w:p>
        </w:tc>
      </w:tr>
      <w:tr w:rsidR="009506A2" w:rsidRPr="009506A2" w:rsidTr="00CC12EF">
        <w:tc>
          <w:tcPr>
            <w:tcW w:w="3356" w:type="pct"/>
            <w:tcBorders>
              <w:top w:val="single" w:sz="4" w:space="0" w:color="000000"/>
              <w:left w:val="single" w:sz="4" w:space="0" w:color="000000"/>
              <w:bottom w:val="single" w:sz="4" w:space="0" w:color="000000"/>
              <w:right w:val="nil"/>
            </w:tcBorders>
          </w:tcPr>
          <w:p w:rsidR="00F76FA6" w:rsidRPr="009506A2" w:rsidRDefault="00F76FA6" w:rsidP="009506A2">
            <w:pPr>
              <w:jc w:val="both"/>
              <w:rPr>
                <w:rFonts w:ascii="Times New Roman" w:hAnsi="Times New Roman" w:cs="Times New Roman"/>
                <w:sz w:val="27"/>
                <w:szCs w:val="27"/>
              </w:rPr>
            </w:pPr>
            <w:r w:rsidRPr="009506A2">
              <w:rPr>
                <w:rFonts w:ascii="Times New Roman" w:hAnsi="Times New Roman" w:cs="Times New Roman"/>
                <w:sz w:val="27"/>
                <w:szCs w:val="27"/>
              </w:rPr>
              <w:t>в том числе</w:t>
            </w:r>
          </w:p>
        </w:tc>
        <w:tc>
          <w:tcPr>
            <w:tcW w:w="1644" w:type="pct"/>
            <w:tcBorders>
              <w:top w:val="single" w:sz="4" w:space="0" w:color="000000"/>
              <w:left w:val="single" w:sz="4" w:space="0" w:color="000000"/>
              <w:bottom w:val="single" w:sz="4" w:space="0" w:color="000000"/>
              <w:right w:val="single" w:sz="4" w:space="0" w:color="000000"/>
            </w:tcBorders>
            <w:vAlign w:val="center"/>
          </w:tcPr>
          <w:p w:rsidR="00F76FA6" w:rsidRPr="009506A2" w:rsidRDefault="00F76FA6" w:rsidP="009506A2">
            <w:pPr>
              <w:jc w:val="both"/>
              <w:rPr>
                <w:rFonts w:ascii="Times New Roman" w:hAnsi="Times New Roman" w:cs="Times New Roman"/>
                <w:sz w:val="27"/>
                <w:szCs w:val="27"/>
              </w:rPr>
            </w:pPr>
          </w:p>
        </w:tc>
      </w:tr>
      <w:tr w:rsidR="009506A2" w:rsidRPr="009506A2" w:rsidTr="00CC12EF">
        <w:tc>
          <w:tcPr>
            <w:tcW w:w="3356" w:type="pct"/>
            <w:tcBorders>
              <w:top w:val="single" w:sz="4" w:space="0" w:color="000000"/>
              <w:left w:val="single" w:sz="4" w:space="0" w:color="000000"/>
              <w:bottom w:val="single" w:sz="4" w:space="0" w:color="000000"/>
              <w:right w:val="nil"/>
            </w:tcBorders>
          </w:tcPr>
          <w:p w:rsidR="00F76FA6" w:rsidRPr="009506A2" w:rsidRDefault="00F76FA6" w:rsidP="009506A2">
            <w:pPr>
              <w:jc w:val="both"/>
              <w:rPr>
                <w:rFonts w:ascii="Times New Roman" w:hAnsi="Times New Roman" w:cs="Times New Roman"/>
                <w:sz w:val="27"/>
                <w:szCs w:val="27"/>
              </w:rPr>
            </w:pPr>
            <w:r w:rsidRPr="009506A2">
              <w:rPr>
                <w:rFonts w:ascii="Times New Roman" w:hAnsi="Times New Roman" w:cs="Times New Roman"/>
                <w:sz w:val="27"/>
                <w:szCs w:val="27"/>
              </w:rPr>
              <w:t>предприятий и организаций</w:t>
            </w:r>
          </w:p>
        </w:tc>
        <w:tc>
          <w:tcPr>
            <w:tcW w:w="1644" w:type="pct"/>
            <w:tcBorders>
              <w:top w:val="single" w:sz="4" w:space="0" w:color="000000"/>
              <w:left w:val="single" w:sz="4" w:space="0" w:color="000000"/>
              <w:bottom w:val="single" w:sz="4" w:space="0" w:color="000000"/>
              <w:right w:val="single" w:sz="4" w:space="0" w:color="000000"/>
            </w:tcBorders>
            <w:vAlign w:val="center"/>
          </w:tcPr>
          <w:p w:rsidR="00F76FA6" w:rsidRPr="009506A2" w:rsidRDefault="00CA7825" w:rsidP="009506A2">
            <w:pPr>
              <w:jc w:val="both"/>
              <w:rPr>
                <w:rFonts w:ascii="Times New Roman" w:hAnsi="Times New Roman" w:cs="Times New Roman"/>
                <w:sz w:val="27"/>
                <w:szCs w:val="27"/>
              </w:rPr>
            </w:pPr>
            <w:r w:rsidRPr="009506A2">
              <w:rPr>
                <w:rFonts w:ascii="Times New Roman" w:hAnsi="Times New Roman" w:cs="Times New Roman"/>
                <w:sz w:val="27"/>
                <w:szCs w:val="27"/>
                <w:lang w:val="en-US"/>
              </w:rPr>
              <w:t>6</w:t>
            </w:r>
            <w:r w:rsidRPr="009506A2">
              <w:rPr>
                <w:rFonts w:ascii="Times New Roman" w:hAnsi="Times New Roman" w:cs="Times New Roman"/>
                <w:sz w:val="27"/>
                <w:szCs w:val="27"/>
              </w:rPr>
              <w:t>,</w:t>
            </w:r>
            <w:r w:rsidR="00452547" w:rsidRPr="009506A2">
              <w:rPr>
                <w:rFonts w:ascii="Times New Roman" w:hAnsi="Times New Roman" w:cs="Times New Roman"/>
                <w:sz w:val="27"/>
                <w:szCs w:val="27"/>
              </w:rPr>
              <w:t>7</w:t>
            </w:r>
          </w:p>
        </w:tc>
      </w:tr>
      <w:tr w:rsidR="009506A2" w:rsidRPr="009506A2" w:rsidTr="00CC12EF">
        <w:tc>
          <w:tcPr>
            <w:tcW w:w="3356" w:type="pct"/>
            <w:tcBorders>
              <w:top w:val="single" w:sz="4" w:space="0" w:color="000000"/>
              <w:left w:val="single" w:sz="4" w:space="0" w:color="000000"/>
              <w:bottom w:val="single" w:sz="4" w:space="0" w:color="000000"/>
              <w:right w:val="nil"/>
            </w:tcBorders>
          </w:tcPr>
          <w:p w:rsidR="00F76FA6" w:rsidRPr="009506A2" w:rsidRDefault="00F76FA6" w:rsidP="009506A2">
            <w:pPr>
              <w:jc w:val="both"/>
              <w:rPr>
                <w:rFonts w:ascii="Times New Roman" w:hAnsi="Times New Roman" w:cs="Times New Roman"/>
                <w:sz w:val="27"/>
                <w:szCs w:val="27"/>
              </w:rPr>
            </w:pPr>
            <w:r w:rsidRPr="009506A2">
              <w:rPr>
                <w:rFonts w:ascii="Times New Roman" w:hAnsi="Times New Roman" w:cs="Times New Roman"/>
                <w:sz w:val="27"/>
                <w:szCs w:val="27"/>
              </w:rPr>
              <w:t>индивидуальных предпринимателей</w:t>
            </w:r>
          </w:p>
        </w:tc>
        <w:tc>
          <w:tcPr>
            <w:tcW w:w="1644" w:type="pct"/>
            <w:tcBorders>
              <w:top w:val="single" w:sz="4" w:space="0" w:color="000000"/>
              <w:left w:val="single" w:sz="4" w:space="0" w:color="000000"/>
              <w:bottom w:val="single" w:sz="4" w:space="0" w:color="000000"/>
              <w:right w:val="single" w:sz="4" w:space="0" w:color="000000"/>
            </w:tcBorders>
            <w:vAlign w:val="center"/>
          </w:tcPr>
          <w:p w:rsidR="00F76FA6" w:rsidRPr="009506A2" w:rsidRDefault="00CA7825" w:rsidP="009506A2">
            <w:pPr>
              <w:jc w:val="both"/>
              <w:rPr>
                <w:rFonts w:ascii="Times New Roman" w:hAnsi="Times New Roman" w:cs="Times New Roman"/>
                <w:sz w:val="27"/>
                <w:szCs w:val="27"/>
              </w:rPr>
            </w:pPr>
            <w:r w:rsidRPr="009506A2">
              <w:rPr>
                <w:rFonts w:ascii="Times New Roman" w:hAnsi="Times New Roman" w:cs="Times New Roman"/>
                <w:sz w:val="27"/>
                <w:szCs w:val="27"/>
              </w:rPr>
              <w:t>2</w:t>
            </w:r>
            <w:r w:rsidR="00452547" w:rsidRPr="009506A2">
              <w:rPr>
                <w:rFonts w:ascii="Times New Roman" w:hAnsi="Times New Roman" w:cs="Times New Roman"/>
                <w:sz w:val="27"/>
                <w:szCs w:val="27"/>
              </w:rPr>
              <w:t>6</w:t>
            </w:r>
            <w:r w:rsidRPr="009506A2">
              <w:rPr>
                <w:rFonts w:ascii="Times New Roman" w:hAnsi="Times New Roman" w:cs="Times New Roman"/>
                <w:sz w:val="27"/>
                <w:szCs w:val="27"/>
              </w:rPr>
              <w:t>,5</w:t>
            </w:r>
          </w:p>
        </w:tc>
      </w:tr>
      <w:tr w:rsidR="00452547" w:rsidRPr="009506A2" w:rsidTr="00CC12EF">
        <w:tc>
          <w:tcPr>
            <w:tcW w:w="3356" w:type="pct"/>
            <w:tcBorders>
              <w:top w:val="single" w:sz="4" w:space="0" w:color="000000"/>
              <w:left w:val="single" w:sz="4" w:space="0" w:color="000000"/>
              <w:bottom w:val="single" w:sz="4" w:space="0" w:color="000000"/>
              <w:right w:val="nil"/>
            </w:tcBorders>
          </w:tcPr>
          <w:p w:rsidR="00F76FA6" w:rsidRPr="009506A2" w:rsidRDefault="00F76FA6" w:rsidP="009506A2">
            <w:pPr>
              <w:jc w:val="both"/>
              <w:rPr>
                <w:rFonts w:ascii="Times New Roman" w:hAnsi="Times New Roman" w:cs="Times New Roman"/>
                <w:sz w:val="27"/>
                <w:szCs w:val="27"/>
              </w:rPr>
            </w:pPr>
            <w:r w:rsidRPr="009506A2">
              <w:rPr>
                <w:rFonts w:ascii="Times New Roman" w:hAnsi="Times New Roman" w:cs="Times New Roman"/>
                <w:sz w:val="27"/>
                <w:szCs w:val="27"/>
              </w:rPr>
              <w:t>Численность населения района</w:t>
            </w:r>
          </w:p>
        </w:tc>
        <w:tc>
          <w:tcPr>
            <w:tcW w:w="1644" w:type="pct"/>
            <w:tcBorders>
              <w:top w:val="single" w:sz="4" w:space="0" w:color="000000"/>
              <w:left w:val="single" w:sz="4" w:space="0" w:color="000000"/>
              <w:bottom w:val="single" w:sz="4" w:space="0" w:color="000000"/>
              <w:right w:val="single" w:sz="4" w:space="0" w:color="000000"/>
            </w:tcBorders>
            <w:vAlign w:val="center"/>
          </w:tcPr>
          <w:p w:rsidR="00F76FA6" w:rsidRPr="009506A2" w:rsidRDefault="000438A7" w:rsidP="009506A2">
            <w:pPr>
              <w:jc w:val="both"/>
              <w:rPr>
                <w:rFonts w:ascii="Times New Roman" w:hAnsi="Times New Roman" w:cs="Times New Roman"/>
                <w:sz w:val="27"/>
                <w:szCs w:val="27"/>
              </w:rPr>
            </w:pPr>
            <w:r w:rsidRPr="009506A2">
              <w:rPr>
                <w:rFonts w:ascii="Times New Roman" w:hAnsi="Times New Roman" w:cs="Times New Roman"/>
                <w:sz w:val="27"/>
                <w:szCs w:val="27"/>
              </w:rPr>
              <w:t>7</w:t>
            </w:r>
            <w:r w:rsidR="00CA7825" w:rsidRPr="009506A2">
              <w:rPr>
                <w:rFonts w:ascii="Times New Roman" w:hAnsi="Times New Roman" w:cs="Times New Roman"/>
                <w:sz w:val="27"/>
                <w:szCs w:val="27"/>
              </w:rPr>
              <w:t>7</w:t>
            </w:r>
            <w:r w:rsidR="00452547" w:rsidRPr="009506A2">
              <w:rPr>
                <w:rFonts w:ascii="Times New Roman" w:hAnsi="Times New Roman" w:cs="Times New Roman"/>
                <w:sz w:val="27"/>
                <w:szCs w:val="27"/>
              </w:rPr>
              <w:t>383</w:t>
            </w:r>
          </w:p>
        </w:tc>
      </w:tr>
    </w:tbl>
    <w:p w:rsidR="0000141F" w:rsidRPr="009506A2" w:rsidRDefault="0000141F" w:rsidP="009506A2">
      <w:pPr>
        <w:pStyle w:val="a3"/>
        <w:spacing w:line="276" w:lineRule="auto"/>
        <w:ind w:firstLine="0"/>
        <w:rPr>
          <w:sz w:val="27"/>
          <w:szCs w:val="27"/>
        </w:rPr>
      </w:pPr>
    </w:p>
    <w:p w:rsidR="0000141F" w:rsidRPr="009506A2" w:rsidRDefault="0000141F" w:rsidP="00472A84">
      <w:pPr>
        <w:pStyle w:val="a3"/>
        <w:spacing w:line="276" w:lineRule="auto"/>
        <w:ind w:firstLine="0"/>
        <w:jc w:val="center"/>
        <w:rPr>
          <w:b/>
          <w:sz w:val="27"/>
          <w:szCs w:val="27"/>
        </w:rPr>
      </w:pPr>
      <w:r w:rsidRPr="009506A2">
        <w:rPr>
          <w:b/>
          <w:sz w:val="27"/>
          <w:szCs w:val="27"/>
        </w:rPr>
        <w:t>Распределение организаций, зарегистрированных</w:t>
      </w:r>
    </w:p>
    <w:p w:rsidR="0000141F" w:rsidRPr="009506A2" w:rsidRDefault="00A80BEB" w:rsidP="00472A84">
      <w:pPr>
        <w:pStyle w:val="a3"/>
        <w:spacing w:line="276" w:lineRule="auto"/>
        <w:ind w:firstLine="0"/>
        <w:jc w:val="center"/>
        <w:rPr>
          <w:b/>
          <w:sz w:val="27"/>
          <w:szCs w:val="27"/>
        </w:rPr>
      </w:pPr>
      <w:r w:rsidRPr="009506A2">
        <w:rPr>
          <w:b/>
          <w:sz w:val="27"/>
          <w:szCs w:val="27"/>
        </w:rPr>
        <w:lastRenderedPageBreak/>
        <w:t xml:space="preserve">на территории </w:t>
      </w:r>
      <w:r w:rsidR="00C83995" w:rsidRPr="009506A2">
        <w:rPr>
          <w:b/>
          <w:sz w:val="27"/>
          <w:szCs w:val="27"/>
        </w:rPr>
        <w:t>Грязинского</w:t>
      </w:r>
      <w:r w:rsidRPr="009506A2">
        <w:rPr>
          <w:b/>
          <w:sz w:val="27"/>
          <w:szCs w:val="27"/>
        </w:rPr>
        <w:t xml:space="preserve"> </w:t>
      </w:r>
      <w:r w:rsidR="00AE1EEA" w:rsidRPr="009506A2">
        <w:rPr>
          <w:b/>
          <w:sz w:val="27"/>
          <w:szCs w:val="27"/>
        </w:rPr>
        <w:t xml:space="preserve">муниципального </w:t>
      </w:r>
      <w:r w:rsidR="0000141F" w:rsidRPr="009506A2">
        <w:rPr>
          <w:b/>
          <w:sz w:val="27"/>
          <w:szCs w:val="27"/>
        </w:rPr>
        <w:t>района</w:t>
      </w:r>
    </w:p>
    <w:p w:rsidR="0000141F" w:rsidRPr="009506A2" w:rsidRDefault="0000141F" w:rsidP="00472A84">
      <w:pPr>
        <w:pStyle w:val="a3"/>
        <w:spacing w:line="276" w:lineRule="auto"/>
        <w:ind w:firstLine="0"/>
        <w:jc w:val="center"/>
        <w:rPr>
          <w:b/>
          <w:sz w:val="27"/>
          <w:szCs w:val="27"/>
        </w:rPr>
      </w:pPr>
      <w:r w:rsidRPr="009506A2">
        <w:rPr>
          <w:b/>
          <w:sz w:val="27"/>
          <w:szCs w:val="27"/>
        </w:rPr>
        <w:t>по видам экономической деятельности</w:t>
      </w:r>
    </w:p>
    <w:tbl>
      <w:tblPr>
        <w:tblW w:w="473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1520"/>
        <w:gridCol w:w="1526"/>
        <w:gridCol w:w="1360"/>
        <w:gridCol w:w="2063"/>
      </w:tblGrid>
      <w:tr w:rsidR="009506A2" w:rsidRPr="009506A2" w:rsidTr="00CC12EF">
        <w:tc>
          <w:tcPr>
            <w:tcW w:w="1676" w:type="pct"/>
            <w:vMerge w:val="restart"/>
            <w:vAlign w:val="center"/>
          </w:tcPr>
          <w:p w:rsidR="0000141F" w:rsidRPr="009506A2" w:rsidRDefault="0000141F"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Вид экономической деятельности</w:t>
            </w:r>
          </w:p>
        </w:tc>
        <w:tc>
          <w:tcPr>
            <w:tcW w:w="1565" w:type="pct"/>
            <w:gridSpan w:val="2"/>
            <w:vAlign w:val="center"/>
          </w:tcPr>
          <w:p w:rsidR="0000141F" w:rsidRPr="009506A2" w:rsidRDefault="0000141F" w:rsidP="009506A2">
            <w:pPr>
              <w:jc w:val="both"/>
              <w:rPr>
                <w:rFonts w:ascii="Times New Roman" w:hAnsi="Times New Roman" w:cs="Times New Roman"/>
                <w:sz w:val="27"/>
                <w:szCs w:val="27"/>
              </w:rPr>
            </w:pPr>
            <w:r w:rsidRPr="009506A2">
              <w:rPr>
                <w:rFonts w:ascii="Times New Roman" w:hAnsi="Times New Roman" w:cs="Times New Roman"/>
                <w:sz w:val="27"/>
                <w:szCs w:val="27"/>
              </w:rPr>
              <w:t>Количество организаций, ед.</w:t>
            </w:r>
          </w:p>
        </w:tc>
        <w:tc>
          <w:tcPr>
            <w:tcW w:w="699" w:type="pct"/>
            <w:vMerge w:val="restart"/>
            <w:vAlign w:val="center"/>
          </w:tcPr>
          <w:p w:rsidR="0000141F" w:rsidRPr="009506A2" w:rsidRDefault="00441F5E" w:rsidP="009506A2">
            <w:pPr>
              <w:jc w:val="both"/>
              <w:rPr>
                <w:rFonts w:ascii="Times New Roman" w:hAnsi="Times New Roman" w:cs="Times New Roman"/>
                <w:sz w:val="27"/>
                <w:szCs w:val="27"/>
              </w:rPr>
            </w:pPr>
            <w:r w:rsidRPr="009506A2">
              <w:rPr>
                <w:rFonts w:ascii="Times New Roman" w:hAnsi="Times New Roman" w:cs="Times New Roman"/>
                <w:sz w:val="27"/>
                <w:szCs w:val="27"/>
              </w:rPr>
              <w:t>20</w:t>
            </w:r>
            <w:r w:rsidR="00CB07F1" w:rsidRPr="009506A2">
              <w:rPr>
                <w:rFonts w:ascii="Times New Roman" w:hAnsi="Times New Roman" w:cs="Times New Roman"/>
                <w:sz w:val="27"/>
                <w:szCs w:val="27"/>
              </w:rPr>
              <w:t>2</w:t>
            </w:r>
            <w:r w:rsidR="003D091E" w:rsidRPr="009506A2">
              <w:rPr>
                <w:rFonts w:ascii="Times New Roman" w:hAnsi="Times New Roman" w:cs="Times New Roman"/>
                <w:sz w:val="27"/>
                <w:szCs w:val="27"/>
              </w:rPr>
              <w:t>4</w:t>
            </w:r>
            <w:r w:rsidRPr="009506A2">
              <w:rPr>
                <w:rFonts w:ascii="Times New Roman" w:hAnsi="Times New Roman" w:cs="Times New Roman"/>
                <w:sz w:val="27"/>
                <w:szCs w:val="27"/>
              </w:rPr>
              <w:t xml:space="preserve"> г. к 20</w:t>
            </w:r>
            <w:r w:rsidR="00246FE3" w:rsidRPr="009506A2">
              <w:rPr>
                <w:rFonts w:ascii="Times New Roman" w:hAnsi="Times New Roman" w:cs="Times New Roman"/>
                <w:sz w:val="27"/>
                <w:szCs w:val="27"/>
              </w:rPr>
              <w:t>2</w:t>
            </w:r>
            <w:r w:rsidR="003D091E" w:rsidRPr="009506A2">
              <w:rPr>
                <w:rFonts w:ascii="Times New Roman" w:hAnsi="Times New Roman" w:cs="Times New Roman"/>
                <w:sz w:val="27"/>
                <w:szCs w:val="27"/>
              </w:rPr>
              <w:t>3</w:t>
            </w:r>
            <w:r w:rsidR="0000141F" w:rsidRPr="009506A2">
              <w:rPr>
                <w:rFonts w:ascii="Times New Roman" w:hAnsi="Times New Roman" w:cs="Times New Roman"/>
                <w:sz w:val="27"/>
                <w:szCs w:val="27"/>
              </w:rPr>
              <w:t xml:space="preserve"> г.</w:t>
            </w:r>
            <w:r w:rsidR="00536BCC" w:rsidRPr="009506A2">
              <w:rPr>
                <w:rFonts w:ascii="Times New Roman" w:hAnsi="Times New Roman" w:cs="Times New Roman"/>
                <w:sz w:val="27"/>
                <w:szCs w:val="27"/>
              </w:rPr>
              <w:t xml:space="preserve"> %</w:t>
            </w:r>
          </w:p>
        </w:tc>
        <w:tc>
          <w:tcPr>
            <w:tcW w:w="1060" w:type="pct"/>
            <w:vMerge w:val="restart"/>
            <w:vAlign w:val="center"/>
          </w:tcPr>
          <w:p w:rsidR="0000141F" w:rsidRPr="009506A2" w:rsidRDefault="0000141F" w:rsidP="009506A2">
            <w:pPr>
              <w:jc w:val="both"/>
              <w:rPr>
                <w:rFonts w:ascii="Times New Roman" w:hAnsi="Times New Roman" w:cs="Times New Roman"/>
                <w:sz w:val="27"/>
                <w:szCs w:val="27"/>
              </w:rPr>
            </w:pPr>
            <w:r w:rsidRPr="009506A2">
              <w:rPr>
                <w:rFonts w:ascii="Times New Roman" w:hAnsi="Times New Roman" w:cs="Times New Roman"/>
                <w:sz w:val="27"/>
                <w:szCs w:val="27"/>
              </w:rPr>
              <w:t>Доля организаций в обще</w:t>
            </w:r>
            <w:r w:rsidR="00441F5E" w:rsidRPr="009506A2">
              <w:rPr>
                <w:rFonts w:ascii="Times New Roman" w:hAnsi="Times New Roman" w:cs="Times New Roman"/>
                <w:sz w:val="27"/>
                <w:szCs w:val="27"/>
              </w:rPr>
              <w:t>й численности организаций в 20</w:t>
            </w:r>
            <w:r w:rsidR="00AD3081" w:rsidRPr="009506A2">
              <w:rPr>
                <w:rFonts w:ascii="Times New Roman" w:hAnsi="Times New Roman" w:cs="Times New Roman"/>
                <w:sz w:val="27"/>
                <w:szCs w:val="27"/>
              </w:rPr>
              <w:t>2</w:t>
            </w:r>
            <w:r w:rsidR="00431940" w:rsidRPr="009506A2">
              <w:rPr>
                <w:rFonts w:ascii="Times New Roman" w:hAnsi="Times New Roman" w:cs="Times New Roman"/>
                <w:sz w:val="27"/>
                <w:szCs w:val="27"/>
              </w:rPr>
              <w:t>4</w:t>
            </w:r>
            <w:r w:rsidRPr="009506A2">
              <w:rPr>
                <w:rFonts w:ascii="Times New Roman" w:hAnsi="Times New Roman" w:cs="Times New Roman"/>
                <w:sz w:val="27"/>
                <w:szCs w:val="27"/>
              </w:rPr>
              <w:t xml:space="preserve"> г.</w:t>
            </w:r>
            <w:r w:rsidR="00536BCC" w:rsidRPr="009506A2">
              <w:rPr>
                <w:rFonts w:ascii="Times New Roman" w:hAnsi="Times New Roman" w:cs="Times New Roman"/>
                <w:sz w:val="27"/>
                <w:szCs w:val="27"/>
              </w:rPr>
              <w:t xml:space="preserve"> %</w:t>
            </w:r>
          </w:p>
        </w:tc>
      </w:tr>
      <w:tr w:rsidR="009506A2" w:rsidRPr="009506A2" w:rsidTr="00CC12EF">
        <w:trPr>
          <w:trHeight w:val="1170"/>
        </w:trPr>
        <w:tc>
          <w:tcPr>
            <w:tcW w:w="1676" w:type="pct"/>
            <w:vMerge/>
            <w:vAlign w:val="center"/>
          </w:tcPr>
          <w:p w:rsidR="0000141F" w:rsidRPr="009506A2" w:rsidRDefault="0000141F" w:rsidP="009506A2">
            <w:pPr>
              <w:jc w:val="both"/>
              <w:rPr>
                <w:rFonts w:ascii="Times New Roman" w:hAnsi="Times New Roman" w:cs="Times New Roman"/>
                <w:sz w:val="27"/>
                <w:szCs w:val="27"/>
              </w:rPr>
            </w:pPr>
          </w:p>
        </w:tc>
        <w:tc>
          <w:tcPr>
            <w:tcW w:w="781" w:type="pct"/>
            <w:vAlign w:val="center"/>
          </w:tcPr>
          <w:p w:rsidR="0000141F" w:rsidRPr="009506A2" w:rsidRDefault="00441F5E" w:rsidP="009506A2">
            <w:pPr>
              <w:jc w:val="both"/>
              <w:rPr>
                <w:rFonts w:ascii="Times New Roman" w:hAnsi="Times New Roman" w:cs="Times New Roman"/>
                <w:sz w:val="27"/>
                <w:szCs w:val="27"/>
              </w:rPr>
            </w:pPr>
            <w:r w:rsidRPr="009506A2">
              <w:rPr>
                <w:rFonts w:ascii="Times New Roman" w:hAnsi="Times New Roman" w:cs="Times New Roman"/>
                <w:sz w:val="27"/>
                <w:szCs w:val="27"/>
              </w:rPr>
              <w:t>20</w:t>
            </w:r>
            <w:r w:rsidR="00D25EFE" w:rsidRPr="009506A2">
              <w:rPr>
                <w:rFonts w:ascii="Times New Roman" w:hAnsi="Times New Roman" w:cs="Times New Roman"/>
                <w:sz w:val="27"/>
                <w:szCs w:val="27"/>
              </w:rPr>
              <w:t>2</w:t>
            </w:r>
            <w:r w:rsidR="00906D1B" w:rsidRPr="009506A2">
              <w:rPr>
                <w:rFonts w:ascii="Times New Roman" w:hAnsi="Times New Roman" w:cs="Times New Roman"/>
                <w:sz w:val="27"/>
                <w:szCs w:val="27"/>
              </w:rPr>
              <w:t>3</w:t>
            </w:r>
            <w:r w:rsidR="0000141F" w:rsidRPr="009506A2">
              <w:rPr>
                <w:rFonts w:ascii="Times New Roman" w:hAnsi="Times New Roman" w:cs="Times New Roman"/>
                <w:sz w:val="27"/>
                <w:szCs w:val="27"/>
              </w:rPr>
              <w:t xml:space="preserve"> г.</w:t>
            </w:r>
          </w:p>
        </w:tc>
        <w:tc>
          <w:tcPr>
            <w:tcW w:w="784" w:type="pct"/>
            <w:vAlign w:val="center"/>
          </w:tcPr>
          <w:p w:rsidR="0000141F" w:rsidRPr="009506A2" w:rsidRDefault="00CB07F1" w:rsidP="009506A2">
            <w:pPr>
              <w:jc w:val="both"/>
              <w:rPr>
                <w:rFonts w:ascii="Times New Roman" w:hAnsi="Times New Roman" w:cs="Times New Roman"/>
                <w:sz w:val="27"/>
                <w:szCs w:val="27"/>
              </w:rPr>
            </w:pPr>
            <w:r w:rsidRPr="009506A2">
              <w:rPr>
                <w:rFonts w:ascii="Times New Roman" w:hAnsi="Times New Roman" w:cs="Times New Roman"/>
                <w:sz w:val="27"/>
                <w:szCs w:val="27"/>
              </w:rPr>
              <w:t>202</w:t>
            </w:r>
            <w:r w:rsidR="00906D1B" w:rsidRPr="009506A2">
              <w:rPr>
                <w:rFonts w:ascii="Times New Roman" w:hAnsi="Times New Roman" w:cs="Times New Roman"/>
                <w:sz w:val="27"/>
                <w:szCs w:val="27"/>
              </w:rPr>
              <w:t>4</w:t>
            </w:r>
            <w:r w:rsidR="0000141F" w:rsidRPr="009506A2">
              <w:rPr>
                <w:rFonts w:ascii="Times New Roman" w:hAnsi="Times New Roman" w:cs="Times New Roman"/>
                <w:sz w:val="27"/>
                <w:szCs w:val="27"/>
              </w:rPr>
              <w:t xml:space="preserve"> г.</w:t>
            </w:r>
          </w:p>
        </w:tc>
        <w:tc>
          <w:tcPr>
            <w:tcW w:w="699" w:type="pct"/>
            <w:vMerge/>
            <w:vAlign w:val="center"/>
          </w:tcPr>
          <w:p w:rsidR="0000141F" w:rsidRPr="009506A2" w:rsidRDefault="0000141F" w:rsidP="009506A2">
            <w:pPr>
              <w:jc w:val="both"/>
              <w:rPr>
                <w:rFonts w:ascii="Times New Roman" w:hAnsi="Times New Roman" w:cs="Times New Roman"/>
                <w:sz w:val="27"/>
                <w:szCs w:val="27"/>
              </w:rPr>
            </w:pPr>
          </w:p>
        </w:tc>
        <w:tc>
          <w:tcPr>
            <w:tcW w:w="1060" w:type="pct"/>
            <w:vMerge/>
            <w:vAlign w:val="center"/>
          </w:tcPr>
          <w:p w:rsidR="0000141F" w:rsidRPr="009506A2" w:rsidRDefault="0000141F" w:rsidP="009506A2">
            <w:pPr>
              <w:jc w:val="both"/>
              <w:rPr>
                <w:rFonts w:ascii="Times New Roman" w:hAnsi="Times New Roman" w:cs="Times New Roman"/>
                <w:sz w:val="27"/>
                <w:szCs w:val="27"/>
              </w:rPr>
            </w:pPr>
          </w:p>
        </w:tc>
      </w:tr>
      <w:tr w:rsidR="009506A2" w:rsidRPr="009506A2" w:rsidTr="00CC12EF">
        <w:trPr>
          <w:trHeight w:val="1463"/>
        </w:trPr>
        <w:tc>
          <w:tcPr>
            <w:tcW w:w="1676" w:type="pct"/>
          </w:tcPr>
          <w:p w:rsidR="00541D74" w:rsidRPr="009506A2" w:rsidRDefault="00541D74" w:rsidP="00472A84">
            <w:pPr>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сельское хозяйство, охота и лесное хозяйство, рыболовство, рыбоводство</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27</w:t>
            </w:r>
          </w:p>
        </w:tc>
        <w:tc>
          <w:tcPr>
            <w:tcW w:w="784" w:type="pct"/>
            <w:vAlign w:val="center"/>
          </w:tcPr>
          <w:p w:rsidR="00541D74" w:rsidRPr="009506A2" w:rsidRDefault="00E16AD3"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29</w:t>
            </w:r>
          </w:p>
        </w:tc>
        <w:tc>
          <w:tcPr>
            <w:tcW w:w="699"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10</w:t>
            </w:r>
            <w:r w:rsidR="003D091E" w:rsidRPr="009506A2">
              <w:rPr>
                <w:rFonts w:ascii="Times New Roman" w:hAnsi="Times New Roman" w:cs="Times New Roman"/>
                <w:sz w:val="27"/>
                <w:szCs w:val="27"/>
              </w:rPr>
              <w:t>7,4</w:t>
            </w:r>
          </w:p>
        </w:tc>
        <w:tc>
          <w:tcPr>
            <w:tcW w:w="1060"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5,</w:t>
            </w:r>
            <w:r w:rsidR="003D091E" w:rsidRPr="009506A2">
              <w:rPr>
                <w:rFonts w:ascii="Times New Roman" w:hAnsi="Times New Roman" w:cs="Times New Roman"/>
                <w:sz w:val="27"/>
                <w:szCs w:val="27"/>
              </w:rPr>
              <w:t>6</w:t>
            </w:r>
          </w:p>
        </w:tc>
      </w:tr>
      <w:tr w:rsidR="009506A2" w:rsidRPr="009506A2" w:rsidTr="00CC12EF">
        <w:tc>
          <w:tcPr>
            <w:tcW w:w="1676" w:type="pct"/>
          </w:tcPr>
          <w:p w:rsidR="00541D74" w:rsidRPr="009506A2" w:rsidRDefault="00541D74" w:rsidP="00472A84">
            <w:pPr>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обрабатывающие производства</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100</w:t>
            </w:r>
          </w:p>
        </w:tc>
        <w:tc>
          <w:tcPr>
            <w:tcW w:w="784" w:type="pct"/>
            <w:vAlign w:val="center"/>
          </w:tcPr>
          <w:p w:rsidR="00541D74" w:rsidRPr="009506A2" w:rsidRDefault="00E16AD3"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102</w:t>
            </w:r>
          </w:p>
        </w:tc>
        <w:tc>
          <w:tcPr>
            <w:tcW w:w="699"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10</w:t>
            </w:r>
            <w:r w:rsidR="003D091E" w:rsidRPr="009506A2">
              <w:rPr>
                <w:rFonts w:ascii="Times New Roman" w:hAnsi="Times New Roman" w:cs="Times New Roman"/>
                <w:sz w:val="27"/>
                <w:szCs w:val="27"/>
              </w:rPr>
              <w:t>2</w:t>
            </w:r>
          </w:p>
        </w:tc>
        <w:tc>
          <w:tcPr>
            <w:tcW w:w="1060"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19,</w:t>
            </w:r>
            <w:r w:rsidR="003D091E" w:rsidRPr="009506A2">
              <w:rPr>
                <w:rFonts w:ascii="Times New Roman" w:hAnsi="Times New Roman" w:cs="Times New Roman"/>
                <w:sz w:val="27"/>
                <w:szCs w:val="27"/>
              </w:rPr>
              <w:t>7</w:t>
            </w:r>
          </w:p>
        </w:tc>
      </w:tr>
      <w:tr w:rsidR="009506A2" w:rsidRPr="009506A2" w:rsidTr="00CC12EF">
        <w:tc>
          <w:tcPr>
            <w:tcW w:w="1676" w:type="pct"/>
          </w:tcPr>
          <w:p w:rsidR="00541D74" w:rsidRPr="009506A2" w:rsidRDefault="00541D74" w:rsidP="00472A84">
            <w:pPr>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строительство</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33</w:t>
            </w:r>
          </w:p>
        </w:tc>
        <w:tc>
          <w:tcPr>
            <w:tcW w:w="784" w:type="pct"/>
            <w:vAlign w:val="center"/>
          </w:tcPr>
          <w:p w:rsidR="00541D74" w:rsidRPr="009506A2" w:rsidRDefault="00E16AD3"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36</w:t>
            </w:r>
          </w:p>
        </w:tc>
        <w:tc>
          <w:tcPr>
            <w:tcW w:w="699"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1</w:t>
            </w:r>
            <w:r w:rsidR="003D091E" w:rsidRPr="009506A2">
              <w:rPr>
                <w:rFonts w:ascii="Times New Roman" w:hAnsi="Times New Roman" w:cs="Times New Roman"/>
                <w:sz w:val="27"/>
                <w:szCs w:val="27"/>
              </w:rPr>
              <w:t>09,1</w:t>
            </w:r>
          </w:p>
        </w:tc>
        <w:tc>
          <w:tcPr>
            <w:tcW w:w="1060" w:type="pct"/>
            <w:vAlign w:val="center"/>
          </w:tcPr>
          <w:p w:rsidR="00541D74" w:rsidRPr="009506A2" w:rsidRDefault="007A1D78" w:rsidP="009506A2">
            <w:pPr>
              <w:jc w:val="both"/>
              <w:rPr>
                <w:rFonts w:ascii="Times New Roman" w:hAnsi="Times New Roman" w:cs="Times New Roman"/>
                <w:sz w:val="27"/>
                <w:szCs w:val="27"/>
              </w:rPr>
            </w:pPr>
            <w:r w:rsidRPr="009506A2">
              <w:rPr>
                <w:rFonts w:ascii="Times New Roman" w:hAnsi="Times New Roman" w:cs="Times New Roman"/>
                <w:sz w:val="27"/>
                <w:szCs w:val="27"/>
              </w:rPr>
              <w:t>7</w:t>
            </w:r>
          </w:p>
        </w:tc>
      </w:tr>
      <w:tr w:rsidR="009506A2" w:rsidRPr="009506A2" w:rsidTr="00CC12EF">
        <w:tc>
          <w:tcPr>
            <w:tcW w:w="1676" w:type="pct"/>
          </w:tcPr>
          <w:p w:rsidR="00541D74" w:rsidRPr="009506A2" w:rsidRDefault="00541D74" w:rsidP="00472A84">
            <w:pPr>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торговля оптовая и розничная, ремонт автотранспортных средств и мотоциклов</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64</w:t>
            </w:r>
          </w:p>
        </w:tc>
        <w:tc>
          <w:tcPr>
            <w:tcW w:w="784" w:type="pct"/>
            <w:vAlign w:val="center"/>
          </w:tcPr>
          <w:p w:rsidR="00541D74" w:rsidRPr="009506A2" w:rsidRDefault="00E16AD3"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63</w:t>
            </w:r>
          </w:p>
        </w:tc>
        <w:tc>
          <w:tcPr>
            <w:tcW w:w="699" w:type="pct"/>
            <w:vAlign w:val="center"/>
          </w:tcPr>
          <w:p w:rsidR="00541D74" w:rsidRPr="009506A2" w:rsidRDefault="003D091E" w:rsidP="009506A2">
            <w:pPr>
              <w:jc w:val="both"/>
              <w:rPr>
                <w:rFonts w:ascii="Times New Roman" w:hAnsi="Times New Roman" w:cs="Times New Roman"/>
                <w:sz w:val="27"/>
                <w:szCs w:val="27"/>
              </w:rPr>
            </w:pPr>
            <w:r w:rsidRPr="009506A2">
              <w:rPr>
                <w:rFonts w:ascii="Times New Roman" w:hAnsi="Times New Roman" w:cs="Times New Roman"/>
                <w:sz w:val="27"/>
                <w:szCs w:val="27"/>
              </w:rPr>
              <w:t>98,4</w:t>
            </w:r>
          </w:p>
        </w:tc>
        <w:tc>
          <w:tcPr>
            <w:tcW w:w="1060"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12</w:t>
            </w:r>
            <w:r w:rsidR="003D091E" w:rsidRPr="009506A2">
              <w:rPr>
                <w:rFonts w:ascii="Times New Roman" w:hAnsi="Times New Roman" w:cs="Times New Roman"/>
                <w:sz w:val="27"/>
                <w:szCs w:val="27"/>
              </w:rPr>
              <w:t>,2</w:t>
            </w:r>
          </w:p>
        </w:tc>
      </w:tr>
      <w:tr w:rsidR="009506A2" w:rsidRPr="009506A2" w:rsidTr="00CC12EF">
        <w:tc>
          <w:tcPr>
            <w:tcW w:w="1676" w:type="pct"/>
          </w:tcPr>
          <w:p w:rsidR="00541D74" w:rsidRPr="009506A2" w:rsidRDefault="00541D74" w:rsidP="00472A84">
            <w:pPr>
              <w:autoSpaceDE w:val="0"/>
              <w:autoSpaceDN w:val="0"/>
              <w:adjustRightInd w:val="0"/>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транспортировка и хранение</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26</w:t>
            </w:r>
          </w:p>
        </w:tc>
        <w:tc>
          <w:tcPr>
            <w:tcW w:w="784" w:type="pct"/>
            <w:vAlign w:val="center"/>
          </w:tcPr>
          <w:p w:rsidR="00541D74" w:rsidRPr="009506A2" w:rsidRDefault="00E16AD3"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27</w:t>
            </w:r>
          </w:p>
        </w:tc>
        <w:tc>
          <w:tcPr>
            <w:tcW w:w="699"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103</w:t>
            </w:r>
            <w:r w:rsidR="003D091E" w:rsidRPr="009506A2">
              <w:rPr>
                <w:rFonts w:ascii="Times New Roman" w:hAnsi="Times New Roman" w:cs="Times New Roman"/>
                <w:sz w:val="27"/>
                <w:szCs w:val="27"/>
              </w:rPr>
              <w:t>,9</w:t>
            </w:r>
          </w:p>
        </w:tc>
        <w:tc>
          <w:tcPr>
            <w:tcW w:w="1060"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5,</w:t>
            </w:r>
            <w:r w:rsidR="003D091E" w:rsidRPr="009506A2">
              <w:rPr>
                <w:rFonts w:ascii="Times New Roman" w:hAnsi="Times New Roman" w:cs="Times New Roman"/>
                <w:sz w:val="27"/>
                <w:szCs w:val="27"/>
              </w:rPr>
              <w:t>2</w:t>
            </w:r>
          </w:p>
        </w:tc>
      </w:tr>
      <w:tr w:rsidR="009506A2" w:rsidRPr="009506A2" w:rsidTr="00CC12EF">
        <w:tc>
          <w:tcPr>
            <w:tcW w:w="1676" w:type="pct"/>
          </w:tcPr>
          <w:p w:rsidR="00541D74" w:rsidRPr="009506A2" w:rsidRDefault="00541D74" w:rsidP="00472A84">
            <w:pPr>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деятельность в области информации и связи</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5</w:t>
            </w:r>
          </w:p>
        </w:tc>
        <w:tc>
          <w:tcPr>
            <w:tcW w:w="784" w:type="pct"/>
            <w:vAlign w:val="center"/>
          </w:tcPr>
          <w:p w:rsidR="00541D74" w:rsidRPr="009506A2" w:rsidRDefault="00E16AD3"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5</w:t>
            </w:r>
          </w:p>
        </w:tc>
        <w:tc>
          <w:tcPr>
            <w:tcW w:w="699" w:type="pct"/>
            <w:vAlign w:val="center"/>
          </w:tcPr>
          <w:p w:rsidR="00541D74" w:rsidRPr="009506A2" w:rsidRDefault="003D091E" w:rsidP="009506A2">
            <w:pPr>
              <w:jc w:val="both"/>
              <w:rPr>
                <w:rFonts w:ascii="Times New Roman" w:hAnsi="Times New Roman" w:cs="Times New Roman"/>
                <w:sz w:val="27"/>
                <w:szCs w:val="27"/>
              </w:rPr>
            </w:pPr>
            <w:r w:rsidRPr="009506A2">
              <w:rPr>
                <w:rFonts w:ascii="Times New Roman" w:hAnsi="Times New Roman" w:cs="Times New Roman"/>
                <w:sz w:val="27"/>
                <w:szCs w:val="27"/>
              </w:rPr>
              <w:t>100</w:t>
            </w:r>
          </w:p>
        </w:tc>
        <w:tc>
          <w:tcPr>
            <w:tcW w:w="1060" w:type="pct"/>
            <w:vAlign w:val="center"/>
          </w:tcPr>
          <w:p w:rsidR="00541D74" w:rsidRPr="009506A2" w:rsidRDefault="00922EB0" w:rsidP="009506A2">
            <w:pPr>
              <w:jc w:val="both"/>
              <w:rPr>
                <w:rFonts w:ascii="Times New Roman" w:hAnsi="Times New Roman" w:cs="Times New Roman"/>
                <w:sz w:val="27"/>
                <w:szCs w:val="27"/>
              </w:rPr>
            </w:pPr>
            <w:r w:rsidRPr="009506A2">
              <w:rPr>
                <w:rFonts w:ascii="Times New Roman" w:hAnsi="Times New Roman" w:cs="Times New Roman"/>
                <w:sz w:val="27"/>
                <w:szCs w:val="27"/>
              </w:rPr>
              <w:t>1</w:t>
            </w:r>
          </w:p>
        </w:tc>
      </w:tr>
      <w:tr w:rsidR="009506A2" w:rsidRPr="009506A2" w:rsidTr="00CC12EF">
        <w:tc>
          <w:tcPr>
            <w:tcW w:w="1676" w:type="pct"/>
          </w:tcPr>
          <w:p w:rsidR="00541D74" w:rsidRPr="009506A2" w:rsidRDefault="00541D74" w:rsidP="00472A84">
            <w:pPr>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деятельность финансовая и страховая</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14</w:t>
            </w:r>
          </w:p>
        </w:tc>
        <w:tc>
          <w:tcPr>
            <w:tcW w:w="784" w:type="pct"/>
            <w:vAlign w:val="center"/>
          </w:tcPr>
          <w:p w:rsidR="00541D74" w:rsidRPr="009506A2" w:rsidRDefault="00E16AD3"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15</w:t>
            </w:r>
          </w:p>
        </w:tc>
        <w:tc>
          <w:tcPr>
            <w:tcW w:w="699" w:type="pct"/>
            <w:vAlign w:val="center"/>
          </w:tcPr>
          <w:p w:rsidR="00541D74" w:rsidRPr="009506A2" w:rsidRDefault="00922EB0" w:rsidP="009506A2">
            <w:pPr>
              <w:jc w:val="both"/>
              <w:rPr>
                <w:rFonts w:ascii="Times New Roman" w:hAnsi="Times New Roman" w:cs="Times New Roman"/>
                <w:sz w:val="27"/>
                <w:szCs w:val="27"/>
              </w:rPr>
            </w:pPr>
            <w:r w:rsidRPr="009506A2">
              <w:rPr>
                <w:rFonts w:ascii="Times New Roman" w:hAnsi="Times New Roman" w:cs="Times New Roman"/>
                <w:sz w:val="27"/>
                <w:szCs w:val="27"/>
              </w:rPr>
              <w:t>107,1</w:t>
            </w:r>
          </w:p>
        </w:tc>
        <w:tc>
          <w:tcPr>
            <w:tcW w:w="1060" w:type="pct"/>
            <w:vAlign w:val="center"/>
          </w:tcPr>
          <w:p w:rsidR="00541D74" w:rsidRPr="009506A2" w:rsidRDefault="00922EB0" w:rsidP="009506A2">
            <w:pPr>
              <w:jc w:val="both"/>
              <w:rPr>
                <w:rFonts w:ascii="Times New Roman" w:hAnsi="Times New Roman" w:cs="Times New Roman"/>
                <w:sz w:val="27"/>
                <w:szCs w:val="27"/>
              </w:rPr>
            </w:pPr>
            <w:r w:rsidRPr="009506A2">
              <w:rPr>
                <w:rFonts w:ascii="Times New Roman" w:hAnsi="Times New Roman" w:cs="Times New Roman"/>
                <w:sz w:val="27"/>
                <w:szCs w:val="27"/>
              </w:rPr>
              <w:t>2,9</w:t>
            </w:r>
          </w:p>
        </w:tc>
      </w:tr>
      <w:tr w:rsidR="009506A2" w:rsidRPr="009506A2" w:rsidTr="00CC12EF">
        <w:tc>
          <w:tcPr>
            <w:tcW w:w="1676" w:type="pct"/>
          </w:tcPr>
          <w:p w:rsidR="00541D74" w:rsidRPr="009506A2" w:rsidRDefault="00541D74" w:rsidP="00472A84">
            <w:pPr>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деятельность по операциям с недвижимым имуществом</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21</w:t>
            </w:r>
          </w:p>
        </w:tc>
        <w:tc>
          <w:tcPr>
            <w:tcW w:w="784" w:type="pct"/>
            <w:vAlign w:val="center"/>
          </w:tcPr>
          <w:p w:rsidR="00541D74" w:rsidRPr="009506A2" w:rsidRDefault="00E16AD3"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19</w:t>
            </w:r>
          </w:p>
        </w:tc>
        <w:tc>
          <w:tcPr>
            <w:tcW w:w="699"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9</w:t>
            </w:r>
            <w:r w:rsidR="00922EB0" w:rsidRPr="009506A2">
              <w:rPr>
                <w:rFonts w:ascii="Times New Roman" w:hAnsi="Times New Roman" w:cs="Times New Roman"/>
                <w:sz w:val="27"/>
                <w:szCs w:val="27"/>
              </w:rPr>
              <w:t>0,5</w:t>
            </w:r>
          </w:p>
        </w:tc>
        <w:tc>
          <w:tcPr>
            <w:tcW w:w="1060" w:type="pct"/>
            <w:vAlign w:val="center"/>
          </w:tcPr>
          <w:p w:rsidR="00541D74" w:rsidRPr="009506A2" w:rsidRDefault="00922EB0" w:rsidP="009506A2">
            <w:pPr>
              <w:jc w:val="both"/>
              <w:rPr>
                <w:rFonts w:ascii="Times New Roman" w:hAnsi="Times New Roman" w:cs="Times New Roman"/>
                <w:sz w:val="27"/>
                <w:szCs w:val="27"/>
              </w:rPr>
            </w:pPr>
            <w:r w:rsidRPr="009506A2">
              <w:rPr>
                <w:rFonts w:ascii="Times New Roman" w:hAnsi="Times New Roman" w:cs="Times New Roman"/>
                <w:sz w:val="27"/>
                <w:szCs w:val="27"/>
              </w:rPr>
              <w:t>3,7</w:t>
            </w:r>
          </w:p>
        </w:tc>
      </w:tr>
      <w:tr w:rsidR="009506A2" w:rsidRPr="009506A2" w:rsidTr="00CC12EF">
        <w:tc>
          <w:tcPr>
            <w:tcW w:w="1676" w:type="pct"/>
          </w:tcPr>
          <w:p w:rsidR="00541D74" w:rsidRPr="009506A2" w:rsidRDefault="00541D74" w:rsidP="00472A84">
            <w:pPr>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государственное управление, социальное обеспечение</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36</w:t>
            </w:r>
          </w:p>
        </w:tc>
        <w:tc>
          <w:tcPr>
            <w:tcW w:w="784" w:type="pct"/>
            <w:vAlign w:val="center"/>
          </w:tcPr>
          <w:p w:rsidR="00541D74" w:rsidRPr="009506A2" w:rsidRDefault="00E16AD3"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36</w:t>
            </w:r>
          </w:p>
        </w:tc>
        <w:tc>
          <w:tcPr>
            <w:tcW w:w="699" w:type="pct"/>
            <w:vAlign w:val="center"/>
          </w:tcPr>
          <w:p w:rsidR="00541D74" w:rsidRPr="009506A2" w:rsidRDefault="00922EB0" w:rsidP="009506A2">
            <w:pPr>
              <w:jc w:val="both"/>
              <w:rPr>
                <w:rFonts w:ascii="Times New Roman" w:hAnsi="Times New Roman" w:cs="Times New Roman"/>
                <w:sz w:val="27"/>
                <w:szCs w:val="27"/>
              </w:rPr>
            </w:pPr>
            <w:r w:rsidRPr="009506A2">
              <w:rPr>
                <w:rFonts w:ascii="Times New Roman" w:hAnsi="Times New Roman" w:cs="Times New Roman"/>
                <w:sz w:val="27"/>
                <w:szCs w:val="27"/>
              </w:rPr>
              <w:t>100</w:t>
            </w:r>
          </w:p>
        </w:tc>
        <w:tc>
          <w:tcPr>
            <w:tcW w:w="1060"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7,</w:t>
            </w:r>
            <w:r w:rsidR="00922EB0" w:rsidRPr="009506A2">
              <w:rPr>
                <w:rFonts w:ascii="Times New Roman" w:hAnsi="Times New Roman" w:cs="Times New Roman"/>
                <w:sz w:val="27"/>
                <w:szCs w:val="27"/>
              </w:rPr>
              <w:t>0</w:t>
            </w:r>
          </w:p>
        </w:tc>
      </w:tr>
      <w:tr w:rsidR="009506A2" w:rsidRPr="009506A2" w:rsidTr="00CC12EF">
        <w:tc>
          <w:tcPr>
            <w:tcW w:w="1676" w:type="pct"/>
          </w:tcPr>
          <w:p w:rsidR="00541D74" w:rsidRPr="009506A2" w:rsidRDefault="00541D74" w:rsidP="00472A84">
            <w:pPr>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Образование</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49</w:t>
            </w:r>
          </w:p>
        </w:tc>
        <w:tc>
          <w:tcPr>
            <w:tcW w:w="784" w:type="pct"/>
            <w:vAlign w:val="center"/>
          </w:tcPr>
          <w:p w:rsidR="00541D74" w:rsidRPr="009506A2" w:rsidRDefault="00E16AD3"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49</w:t>
            </w:r>
          </w:p>
        </w:tc>
        <w:tc>
          <w:tcPr>
            <w:tcW w:w="699"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100,0</w:t>
            </w:r>
          </w:p>
        </w:tc>
        <w:tc>
          <w:tcPr>
            <w:tcW w:w="1060" w:type="pct"/>
            <w:vAlign w:val="center"/>
          </w:tcPr>
          <w:p w:rsidR="00541D74" w:rsidRPr="009506A2" w:rsidRDefault="00922EB0" w:rsidP="009506A2">
            <w:pPr>
              <w:jc w:val="both"/>
              <w:rPr>
                <w:rFonts w:ascii="Times New Roman" w:hAnsi="Times New Roman" w:cs="Times New Roman"/>
                <w:sz w:val="27"/>
                <w:szCs w:val="27"/>
              </w:rPr>
            </w:pPr>
            <w:r w:rsidRPr="009506A2">
              <w:rPr>
                <w:rFonts w:ascii="Times New Roman" w:hAnsi="Times New Roman" w:cs="Times New Roman"/>
                <w:sz w:val="27"/>
                <w:szCs w:val="27"/>
              </w:rPr>
              <w:t>9,5</w:t>
            </w:r>
          </w:p>
        </w:tc>
      </w:tr>
      <w:tr w:rsidR="009506A2" w:rsidRPr="009506A2" w:rsidTr="00CC12EF">
        <w:tc>
          <w:tcPr>
            <w:tcW w:w="1676" w:type="pct"/>
          </w:tcPr>
          <w:p w:rsidR="00541D74" w:rsidRPr="009506A2" w:rsidRDefault="00541D74" w:rsidP="00472A84">
            <w:pPr>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Здравоохранение и предоставление социальных услуг</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12</w:t>
            </w:r>
          </w:p>
        </w:tc>
        <w:tc>
          <w:tcPr>
            <w:tcW w:w="784" w:type="pct"/>
            <w:vAlign w:val="center"/>
          </w:tcPr>
          <w:p w:rsidR="00541D74" w:rsidRPr="009506A2" w:rsidRDefault="00E16AD3"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13</w:t>
            </w:r>
          </w:p>
        </w:tc>
        <w:tc>
          <w:tcPr>
            <w:tcW w:w="699" w:type="pct"/>
            <w:vAlign w:val="center"/>
          </w:tcPr>
          <w:p w:rsidR="00541D74" w:rsidRPr="009506A2" w:rsidRDefault="00922EB0" w:rsidP="009506A2">
            <w:pPr>
              <w:jc w:val="both"/>
              <w:rPr>
                <w:rFonts w:ascii="Times New Roman" w:hAnsi="Times New Roman" w:cs="Times New Roman"/>
                <w:sz w:val="27"/>
                <w:szCs w:val="27"/>
              </w:rPr>
            </w:pPr>
            <w:r w:rsidRPr="009506A2">
              <w:rPr>
                <w:rFonts w:ascii="Times New Roman" w:hAnsi="Times New Roman" w:cs="Times New Roman"/>
                <w:sz w:val="27"/>
                <w:szCs w:val="27"/>
              </w:rPr>
              <w:t>108,3</w:t>
            </w:r>
          </w:p>
        </w:tc>
        <w:tc>
          <w:tcPr>
            <w:tcW w:w="1060" w:type="pct"/>
            <w:vAlign w:val="center"/>
          </w:tcPr>
          <w:p w:rsidR="00541D74" w:rsidRPr="009506A2" w:rsidRDefault="00922EB0" w:rsidP="009506A2">
            <w:pPr>
              <w:jc w:val="both"/>
              <w:rPr>
                <w:rFonts w:ascii="Times New Roman" w:hAnsi="Times New Roman" w:cs="Times New Roman"/>
                <w:sz w:val="27"/>
                <w:szCs w:val="27"/>
              </w:rPr>
            </w:pPr>
            <w:r w:rsidRPr="009506A2">
              <w:rPr>
                <w:rFonts w:ascii="Times New Roman" w:hAnsi="Times New Roman" w:cs="Times New Roman"/>
                <w:sz w:val="27"/>
                <w:szCs w:val="27"/>
              </w:rPr>
              <w:t>2,5</w:t>
            </w:r>
          </w:p>
        </w:tc>
      </w:tr>
      <w:tr w:rsidR="009506A2" w:rsidRPr="009506A2" w:rsidTr="00CC12EF">
        <w:tc>
          <w:tcPr>
            <w:tcW w:w="1676" w:type="pct"/>
          </w:tcPr>
          <w:p w:rsidR="00541D74" w:rsidRPr="009506A2" w:rsidRDefault="00541D74" w:rsidP="00472A84">
            <w:pPr>
              <w:spacing w:line="240" w:lineRule="auto"/>
              <w:jc w:val="both"/>
              <w:rPr>
                <w:rFonts w:ascii="Times New Roman" w:hAnsi="Times New Roman" w:cs="Times New Roman"/>
                <w:sz w:val="27"/>
                <w:szCs w:val="27"/>
              </w:rPr>
            </w:pPr>
            <w:r w:rsidRPr="009506A2">
              <w:rPr>
                <w:rFonts w:ascii="Times New Roman" w:hAnsi="Times New Roman" w:cs="Times New Roman"/>
                <w:sz w:val="27"/>
                <w:szCs w:val="27"/>
              </w:rPr>
              <w:t>Иные виды деятельности:</w:t>
            </w:r>
          </w:p>
        </w:tc>
        <w:tc>
          <w:tcPr>
            <w:tcW w:w="781" w:type="pct"/>
            <w:vAlign w:val="center"/>
          </w:tcPr>
          <w:p w:rsidR="00541D74" w:rsidRPr="009506A2" w:rsidRDefault="00541D74"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122</w:t>
            </w:r>
          </w:p>
        </w:tc>
        <w:tc>
          <w:tcPr>
            <w:tcW w:w="784" w:type="pct"/>
            <w:vAlign w:val="center"/>
          </w:tcPr>
          <w:p w:rsidR="00541D74" w:rsidRPr="009506A2" w:rsidRDefault="00906D1B" w:rsidP="009506A2">
            <w:pPr>
              <w:snapToGrid w:val="0"/>
              <w:jc w:val="both"/>
              <w:rPr>
                <w:rFonts w:ascii="Times New Roman" w:hAnsi="Times New Roman" w:cs="Times New Roman"/>
                <w:sz w:val="27"/>
                <w:szCs w:val="27"/>
              </w:rPr>
            </w:pPr>
            <w:r w:rsidRPr="009506A2">
              <w:rPr>
                <w:rFonts w:ascii="Times New Roman" w:hAnsi="Times New Roman" w:cs="Times New Roman"/>
                <w:sz w:val="27"/>
                <w:szCs w:val="27"/>
              </w:rPr>
              <w:t>123</w:t>
            </w:r>
          </w:p>
        </w:tc>
        <w:tc>
          <w:tcPr>
            <w:tcW w:w="699" w:type="pct"/>
            <w:vAlign w:val="center"/>
          </w:tcPr>
          <w:p w:rsidR="00541D74" w:rsidRPr="009506A2" w:rsidRDefault="00922EB0" w:rsidP="009506A2">
            <w:pPr>
              <w:jc w:val="both"/>
              <w:rPr>
                <w:rFonts w:ascii="Times New Roman" w:hAnsi="Times New Roman" w:cs="Times New Roman"/>
                <w:sz w:val="27"/>
                <w:szCs w:val="27"/>
              </w:rPr>
            </w:pPr>
            <w:r w:rsidRPr="009506A2">
              <w:rPr>
                <w:rFonts w:ascii="Times New Roman" w:hAnsi="Times New Roman" w:cs="Times New Roman"/>
                <w:sz w:val="27"/>
                <w:szCs w:val="27"/>
              </w:rPr>
              <w:t>100,8</w:t>
            </w:r>
          </w:p>
        </w:tc>
        <w:tc>
          <w:tcPr>
            <w:tcW w:w="1060" w:type="pct"/>
            <w:vAlign w:val="center"/>
          </w:tcPr>
          <w:p w:rsidR="00541D74" w:rsidRPr="009506A2" w:rsidRDefault="00541D74" w:rsidP="009506A2">
            <w:pPr>
              <w:jc w:val="both"/>
              <w:rPr>
                <w:rFonts w:ascii="Times New Roman" w:hAnsi="Times New Roman" w:cs="Times New Roman"/>
                <w:sz w:val="27"/>
                <w:szCs w:val="27"/>
              </w:rPr>
            </w:pPr>
            <w:r w:rsidRPr="009506A2">
              <w:rPr>
                <w:rFonts w:ascii="Times New Roman" w:hAnsi="Times New Roman" w:cs="Times New Roman"/>
                <w:sz w:val="27"/>
                <w:szCs w:val="27"/>
              </w:rPr>
              <w:t>2</w:t>
            </w:r>
            <w:r w:rsidR="007A1D78" w:rsidRPr="009506A2">
              <w:rPr>
                <w:rFonts w:ascii="Times New Roman" w:hAnsi="Times New Roman" w:cs="Times New Roman"/>
                <w:sz w:val="27"/>
                <w:szCs w:val="27"/>
              </w:rPr>
              <w:t>3,7</w:t>
            </w:r>
          </w:p>
        </w:tc>
      </w:tr>
      <w:tr w:rsidR="00541D74" w:rsidRPr="009506A2" w:rsidTr="00CC12EF">
        <w:tc>
          <w:tcPr>
            <w:tcW w:w="1676" w:type="pct"/>
          </w:tcPr>
          <w:p w:rsidR="00541D74" w:rsidRPr="009506A2" w:rsidRDefault="00541D74" w:rsidP="009506A2">
            <w:pPr>
              <w:jc w:val="both"/>
              <w:rPr>
                <w:rFonts w:ascii="Times New Roman" w:hAnsi="Times New Roman" w:cs="Times New Roman"/>
                <w:b/>
                <w:sz w:val="27"/>
                <w:szCs w:val="27"/>
              </w:rPr>
            </w:pPr>
            <w:r w:rsidRPr="009506A2">
              <w:rPr>
                <w:rFonts w:ascii="Times New Roman" w:hAnsi="Times New Roman" w:cs="Times New Roman"/>
                <w:b/>
                <w:sz w:val="27"/>
                <w:szCs w:val="27"/>
              </w:rPr>
              <w:t>Итого:</w:t>
            </w:r>
          </w:p>
        </w:tc>
        <w:tc>
          <w:tcPr>
            <w:tcW w:w="781" w:type="pct"/>
            <w:vAlign w:val="center"/>
          </w:tcPr>
          <w:p w:rsidR="00541D74" w:rsidRPr="009506A2" w:rsidRDefault="00541D74" w:rsidP="009506A2">
            <w:pPr>
              <w:snapToGrid w:val="0"/>
              <w:jc w:val="both"/>
              <w:rPr>
                <w:rFonts w:ascii="Times New Roman" w:hAnsi="Times New Roman" w:cs="Times New Roman"/>
                <w:b/>
                <w:sz w:val="27"/>
                <w:szCs w:val="27"/>
              </w:rPr>
            </w:pPr>
            <w:r w:rsidRPr="009506A2">
              <w:rPr>
                <w:rFonts w:ascii="Times New Roman" w:hAnsi="Times New Roman" w:cs="Times New Roman"/>
                <w:b/>
                <w:sz w:val="27"/>
                <w:szCs w:val="27"/>
              </w:rPr>
              <w:t>509</w:t>
            </w:r>
          </w:p>
        </w:tc>
        <w:tc>
          <w:tcPr>
            <w:tcW w:w="784" w:type="pct"/>
            <w:vAlign w:val="center"/>
          </w:tcPr>
          <w:p w:rsidR="00541D74" w:rsidRPr="009506A2" w:rsidRDefault="00541D74" w:rsidP="009506A2">
            <w:pPr>
              <w:snapToGrid w:val="0"/>
              <w:jc w:val="both"/>
              <w:rPr>
                <w:rFonts w:ascii="Times New Roman" w:hAnsi="Times New Roman" w:cs="Times New Roman"/>
                <w:b/>
                <w:sz w:val="27"/>
                <w:szCs w:val="27"/>
              </w:rPr>
            </w:pPr>
            <w:r w:rsidRPr="009506A2">
              <w:rPr>
                <w:rFonts w:ascii="Times New Roman" w:hAnsi="Times New Roman" w:cs="Times New Roman"/>
                <w:b/>
                <w:sz w:val="27"/>
                <w:szCs w:val="27"/>
              </w:rPr>
              <w:t>517</w:t>
            </w:r>
          </w:p>
        </w:tc>
        <w:tc>
          <w:tcPr>
            <w:tcW w:w="699" w:type="pct"/>
            <w:vAlign w:val="center"/>
          </w:tcPr>
          <w:p w:rsidR="00541D74" w:rsidRPr="009506A2" w:rsidRDefault="00922EB0" w:rsidP="009506A2">
            <w:pPr>
              <w:jc w:val="both"/>
              <w:rPr>
                <w:rFonts w:ascii="Times New Roman" w:hAnsi="Times New Roman" w:cs="Times New Roman"/>
                <w:b/>
                <w:sz w:val="27"/>
                <w:szCs w:val="27"/>
              </w:rPr>
            </w:pPr>
            <w:r w:rsidRPr="009506A2">
              <w:rPr>
                <w:rFonts w:ascii="Times New Roman" w:hAnsi="Times New Roman" w:cs="Times New Roman"/>
                <w:b/>
                <w:sz w:val="27"/>
                <w:szCs w:val="27"/>
              </w:rPr>
              <w:t>101,6</w:t>
            </w:r>
          </w:p>
        </w:tc>
        <w:tc>
          <w:tcPr>
            <w:tcW w:w="1060" w:type="pct"/>
            <w:vAlign w:val="center"/>
          </w:tcPr>
          <w:p w:rsidR="00541D74" w:rsidRPr="009506A2" w:rsidRDefault="00541D74" w:rsidP="009506A2">
            <w:pPr>
              <w:snapToGrid w:val="0"/>
              <w:jc w:val="both"/>
              <w:rPr>
                <w:rFonts w:ascii="Times New Roman" w:hAnsi="Times New Roman" w:cs="Times New Roman"/>
                <w:b/>
                <w:sz w:val="27"/>
                <w:szCs w:val="27"/>
              </w:rPr>
            </w:pPr>
            <w:r w:rsidRPr="009506A2">
              <w:rPr>
                <w:rFonts w:ascii="Times New Roman" w:hAnsi="Times New Roman" w:cs="Times New Roman"/>
                <w:b/>
                <w:sz w:val="27"/>
                <w:szCs w:val="27"/>
              </w:rPr>
              <w:t>100</w:t>
            </w:r>
          </w:p>
        </w:tc>
      </w:tr>
    </w:tbl>
    <w:p w:rsidR="0000141F" w:rsidRPr="009506A2" w:rsidRDefault="0000141F" w:rsidP="003241F4">
      <w:pPr>
        <w:spacing w:after="0"/>
        <w:ind w:firstLine="708"/>
        <w:jc w:val="both"/>
        <w:rPr>
          <w:rFonts w:ascii="Times New Roman" w:hAnsi="Times New Roman" w:cs="Times New Roman"/>
          <w:sz w:val="27"/>
          <w:szCs w:val="27"/>
        </w:rPr>
      </w:pPr>
      <w:r w:rsidRPr="009506A2">
        <w:rPr>
          <w:rFonts w:ascii="Times New Roman" w:hAnsi="Times New Roman" w:cs="Times New Roman"/>
          <w:sz w:val="27"/>
          <w:szCs w:val="27"/>
        </w:rPr>
        <w:lastRenderedPageBreak/>
        <w:t>Анализ распределения организаций, зарегистрированны</w:t>
      </w:r>
      <w:r w:rsidR="00CB72B3" w:rsidRPr="009506A2">
        <w:rPr>
          <w:rFonts w:ascii="Times New Roman" w:hAnsi="Times New Roman" w:cs="Times New Roman"/>
          <w:sz w:val="27"/>
          <w:szCs w:val="27"/>
        </w:rPr>
        <w:t xml:space="preserve">х на территории </w:t>
      </w:r>
      <w:r w:rsidR="00FF45B9" w:rsidRPr="009506A2">
        <w:rPr>
          <w:rFonts w:ascii="Times New Roman" w:hAnsi="Times New Roman" w:cs="Times New Roman"/>
          <w:sz w:val="27"/>
          <w:szCs w:val="27"/>
        </w:rPr>
        <w:t>Грязинского</w:t>
      </w:r>
      <w:r w:rsidR="00385A7E" w:rsidRPr="009506A2">
        <w:rPr>
          <w:rFonts w:ascii="Times New Roman" w:hAnsi="Times New Roman" w:cs="Times New Roman"/>
          <w:sz w:val="27"/>
          <w:szCs w:val="27"/>
        </w:rPr>
        <w:t xml:space="preserve"> муниципального</w:t>
      </w:r>
      <w:r w:rsidRPr="009506A2">
        <w:rPr>
          <w:rFonts w:ascii="Times New Roman" w:hAnsi="Times New Roman" w:cs="Times New Roman"/>
          <w:sz w:val="27"/>
          <w:szCs w:val="27"/>
        </w:rPr>
        <w:t xml:space="preserve"> района, по видам экономической деятельности показал, что снижение количества организаций произошло в таких сферах деятельности как: </w:t>
      </w:r>
      <w:r w:rsidR="00AD058A" w:rsidRPr="009506A2">
        <w:rPr>
          <w:rFonts w:ascii="Times New Roman" w:hAnsi="Times New Roman" w:cs="Times New Roman"/>
          <w:sz w:val="27"/>
          <w:szCs w:val="27"/>
        </w:rPr>
        <w:t xml:space="preserve">деятельность </w:t>
      </w:r>
      <w:r w:rsidR="00616B72" w:rsidRPr="009506A2">
        <w:rPr>
          <w:rFonts w:ascii="Times New Roman" w:hAnsi="Times New Roman" w:cs="Times New Roman"/>
          <w:sz w:val="27"/>
          <w:szCs w:val="27"/>
        </w:rPr>
        <w:t>по операциям с недвижимым имуществом</w:t>
      </w:r>
      <w:r w:rsidR="00F705E1" w:rsidRPr="009506A2">
        <w:rPr>
          <w:rFonts w:ascii="Times New Roman" w:hAnsi="Times New Roman" w:cs="Times New Roman"/>
          <w:sz w:val="27"/>
          <w:szCs w:val="27"/>
        </w:rPr>
        <w:t xml:space="preserve"> </w:t>
      </w:r>
      <w:r w:rsidR="00AD058A" w:rsidRPr="009506A2">
        <w:rPr>
          <w:rFonts w:ascii="Times New Roman" w:hAnsi="Times New Roman" w:cs="Times New Roman"/>
          <w:sz w:val="27"/>
          <w:szCs w:val="27"/>
        </w:rPr>
        <w:t xml:space="preserve">(на </w:t>
      </w:r>
      <w:r w:rsidR="00F705E1" w:rsidRPr="009506A2">
        <w:rPr>
          <w:rFonts w:ascii="Times New Roman" w:hAnsi="Times New Roman" w:cs="Times New Roman"/>
          <w:sz w:val="27"/>
          <w:szCs w:val="27"/>
        </w:rPr>
        <w:t>9</w:t>
      </w:r>
      <w:r w:rsidR="00616B72" w:rsidRPr="009506A2">
        <w:rPr>
          <w:rFonts w:ascii="Times New Roman" w:hAnsi="Times New Roman" w:cs="Times New Roman"/>
          <w:sz w:val="27"/>
          <w:szCs w:val="27"/>
        </w:rPr>
        <w:t>,</w:t>
      </w:r>
      <w:r w:rsidR="00A05BDC" w:rsidRPr="009506A2">
        <w:rPr>
          <w:rFonts w:ascii="Times New Roman" w:hAnsi="Times New Roman" w:cs="Times New Roman"/>
          <w:sz w:val="27"/>
          <w:szCs w:val="27"/>
        </w:rPr>
        <w:t>5</w:t>
      </w:r>
      <w:r w:rsidR="00AD058A" w:rsidRPr="009506A2">
        <w:rPr>
          <w:rFonts w:ascii="Times New Roman" w:hAnsi="Times New Roman" w:cs="Times New Roman"/>
          <w:sz w:val="27"/>
          <w:szCs w:val="27"/>
        </w:rPr>
        <w:t xml:space="preserve"> %), оптовая и розничная торговля (на </w:t>
      </w:r>
      <w:r w:rsidR="00A05BDC" w:rsidRPr="009506A2">
        <w:rPr>
          <w:rFonts w:ascii="Times New Roman" w:hAnsi="Times New Roman" w:cs="Times New Roman"/>
          <w:sz w:val="27"/>
          <w:szCs w:val="27"/>
        </w:rPr>
        <w:t>1</w:t>
      </w:r>
      <w:r w:rsidR="00F705E1" w:rsidRPr="009506A2">
        <w:rPr>
          <w:rFonts w:ascii="Times New Roman" w:hAnsi="Times New Roman" w:cs="Times New Roman"/>
          <w:sz w:val="27"/>
          <w:szCs w:val="27"/>
        </w:rPr>
        <w:t xml:space="preserve">,6 %). </w:t>
      </w:r>
      <w:r w:rsidR="00AD058A" w:rsidRPr="009506A2">
        <w:rPr>
          <w:rFonts w:ascii="Times New Roman" w:hAnsi="Times New Roman" w:cs="Times New Roman"/>
          <w:sz w:val="27"/>
          <w:szCs w:val="27"/>
        </w:rPr>
        <w:t>При этом увеличилось количество предприятий</w:t>
      </w:r>
      <w:r w:rsidR="002F125B" w:rsidRPr="009506A2">
        <w:rPr>
          <w:rFonts w:ascii="Times New Roman" w:hAnsi="Times New Roman" w:cs="Times New Roman"/>
          <w:sz w:val="27"/>
          <w:szCs w:val="27"/>
        </w:rPr>
        <w:t xml:space="preserve"> в отраслях: сельское хозяйство и лесное хозяйство, рыболовство и рыбоводство</w:t>
      </w:r>
      <w:r w:rsidR="00431940" w:rsidRPr="009506A2">
        <w:rPr>
          <w:rFonts w:ascii="Times New Roman" w:hAnsi="Times New Roman" w:cs="Times New Roman"/>
          <w:sz w:val="27"/>
          <w:szCs w:val="27"/>
        </w:rPr>
        <w:t xml:space="preserve"> </w:t>
      </w:r>
      <w:r w:rsidR="002F125B" w:rsidRPr="009506A2">
        <w:rPr>
          <w:rFonts w:ascii="Times New Roman" w:hAnsi="Times New Roman" w:cs="Times New Roman"/>
          <w:sz w:val="27"/>
          <w:szCs w:val="27"/>
        </w:rPr>
        <w:t xml:space="preserve">(на </w:t>
      </w:r>
      <w:r w:rsidR="00191A42" w:rsidRPr="009506A2">
        <w:rPr>
          <w:rFonts w:ascii="Times New Roman" w:hAnsi="Times New Roman" w:cs="Times New Roman"/>
          <w:sz w:val="27"/>
          <w:szCs w:val="27"/>
        </w:rPr>
        <w:t>7,4</w:t>
      </w:r>
      <w:r w:rsidR="002F125B" w:rsidRPr="009506A2">
        <w:rPr>
          <w:rFonts w:ascii="Times New Roman" w:hAnsi="Times New Roman" w:cs="Times New Roman"/>
          <w:sz w:val="27"/>
          <w:szCs w:val="27"/>
        </w:rPr>
        <w:t>%),</w:t>
      </w:r>
      <w:r w:rsidR="00AD058A" w:rsidRPr="009506A2">
        <w:rPr>
          <w:rFonts w:ascii="Times New Roman" w:hAnsi="Times New Roman" w:cs="Times New Roman"/>
          <w:sz w:val="27"/>
          <w:szCs w:val="27"/>
        </w:rPr>
        <w:t xml:space="preserve"> </w:t>
      </w:r>
      <w:r w:rsidR="00191A42" w:rsidRPr="009506A2">
        <w:rPr>
          <w:rFonts w:ascii="Times New Roman" w:hAnsi="Times New Roman" w:cs="Times New Roman"/>
          <w:sz w:val="27"/>
          <w:szCs w:val="27"/>
        </w:rPr>
        <w:t xml:space="preserve">здравоохранение и предоставление социальных услуг (на 8,3%), </w:t>
      </w:r>
      <w:r w:rsidR="00D57E63" w:rsidRPr="009506A2">
        <w:rPr>
          <w:rFonts w:ascii="Times New Roman" w:hAnsi="Times New Roman" w:cs="Times New Roman"/>
          <w:sz w:val="27"/>
          <w:szCs w:val="27"/>
        </w:rPr>
        <w:t xml:space="preserve">строительство (на </w:t>
      </w:r>
      <w:r w:rsidR="00191A42" w:rsidRPr="009506A2">
        <w:rPr>
          <w:rFonts w:ascii="Times New Roman" w:hAnsi="Times New Roman" w:cs="Times New Roman"/>
          <w:sz w:val="27"/>
          <w:szCs w:val="27"/>
        </w:rPr>
        <w:t>9,1</w:t>
      </w:r>
      <w:r w:rsidR="00D57E63" w:rsidRPr="009506A2">
        <w:rPr>
          <w:rFonts w:ascii="Times New Roman" w:hAnsi="Times New Roman" w:cs="Times New Roman"/>
          <w:sz w:val="27"/>
          <w:szCs w:val="27"/>
        </w:rPr>
        <w:t>%)</w:t>
      </w:r>
      <w:r w:rsidR="00A05BDC" w:rsidRPr="009506A2">
        <w:rPr>
          <w:rFonts w:ascii="Times New Roman" w:hAnsi="Times New Roman" w:cs="Times New Roman"/>
          <w:sz w:val="27"/>
          <w:szCs w:val="27"/>
        </w:rPr>
        <w:t>.</w:t>
      </w:r>
    </w:p>
    <w:p w:rsidR="00DA1008" w:rsidRPr="009506A2" w:rsidRDefault="004B1060"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00141F" w:rsidRPr="009506A2">
        <w:rPr>
          <w:rFonts w:ascii="Times New Roman" w:hAnsi="Times New Roman" w:cs="Times New Roman"/>
          <w:sz w:val="27"/>
          <w:szCs w:val="27"/>
        </w:rPr>
        <w:t>Наиболее распространенным</w:t>
      </w:r>
      <w:r w:rsidR="009C6357" w:rsidRPr="009506A2">
        <w:rPr>
          <w:rFonts w:ascii="Times New Roman" w:hAnsi="Times New Roman" w:cs="Times New Roman"/>
          <w:sz w:val="27"/>
          <w:szCs w:val="27"/>
        </w:rPr>
        <w:t>и</w:t>
      </w:r>
      <w:r w:rsidR="0000141F" w:rsidRPr="009506A2">
        <w:rPr>
          <w:rFonts w:ascii="Times New Roman" w:hAnsi="Times New Roman" w:cs="Times New Roman"/>
          <w:sz w:val="27"/>
          <w:szCs w:val="27"/>
        </w:rPr>
        <w:t xml:space="preserve"> вид</w:t>
      </w:r>
      <w:r w:rsidR="009C6357" w:rsidRPr="009506A2">
        <w:rPr>
          <w:rFonts w:ascii="Times New Roman" w:hAnsi="Times New Roman" w:cs="Times New Roman"/>
          <w:sz w:val="27"/>
          <w:szCs w:val="27"/>
        </w:rPr>
        <w:t>а</w:t>
      </w:r>
      <w:r w:rsidR="0000141F" w:rsidRPr="009506A2">
        <w:rPr>
          <w:rFonts w:ascii="Times New Roman" w:hAnsi="Times New Roman" w:cs="Times New Roman"/>
          <w:sz w:val="27"/>
          <w:szCs w:val="27"/>
        </w:rPr>
        <w:t>м</w:t>
      </w:r>
      <w:r w:rsidR="009C6357" w:rsidRPr="009506A2">
        <w:rPr>
          <w:rFonts w:ascii="Times New Roman" w:hAnsi="Times New Roman" w:cs="Times New Roman"/>
          <w:sz w:val="27"/>
          <w:szCs w:val="27"/>
        </w:rPr>
        <w:t>и</w:t>
      </w:r>
      <w:r w:rsidR="0000141F" w:rsidRPr="009506A2">
        <w:rPr>
          <w:rFonts w:ascii="Times New Roman" w:hAnsi="Times New Roman" w:cs="Times New Roman"/>
          <w:sz w:val="27"/>
          <w:szCs w:val="27"/>
        </w:rPr>
        <w:t xml:space="preserve"> деятельнос</w:t>
      </w:r>
      <w:r w:rsidR="00CB72B3" w:rsidRPr="009506A2">
        <w:rPr>
          <w:rFonts w:ascii="Times New Roman" w:hAnsi="Times New Roman" w:cs="Times New Roman"/>
          <w:sz w:val="27"/>
          <w:szCs w:val="27"/>
        </w:rPr>
        <w:t xml:space="preserve">ти организаций в </w:t>
      </w:r>
      <w:proofErr w:type="spellStart"/>
      <w:r w:rsidR="00AD058A" w:rsidRPr="009506A2">
        <w:rPr>
          <w:rFonts w:ascii="Times New Roman" w:hAnsi="Times New Roman" w:cs="Times New Roman"/>
          <w:sz w:val="27"/>
          <w:szCs w:val="27"/>
        </w:rPr>
        <w:t>Грязинском</w:t>
      </w:r>
      <w:proofErr w:type="spellEnd"/>
      <w:r w:rsidR="00191A42" w:rsidRPr="009506A2">
        <w:rPr>
          <w:rFonts w:ascii="Times New Roman" w:hAnsi="Times New Roman" w:cs="Times New Roman"/>
          <w:sz w:val="27"/>
          <w:szCs w:val="27"/>
        </w:rPr>
        <w:t xml:space="preserve"> </w:t>
      </w:r>
      <w:r w:rsidR="00DA1008" w:rsidRPr="009506A2">
        <w:rPr>
          <w:rFonts w:ascii="Times New Roman" w:hAnsi="Times New Roman" w:cs="Times New Roman"/>
          <w:sz w:val="27"/>
          <w:szCs w:val="27"/>
        </w:rPr>
        <w:t xml:space="preserve">муниципальном </w:t>
      </w:r>
      <w:r w:rsidR="0000141F" w:rsidRPr="009506A2">
        <w:rPr>
          <w:rFonts w:ascii="Times New Roman" w:hAnsi="Times New Roman" w:cs="Times New Roman"/>
          <w:sz w:val="27"/>
          <w:szCs w:val="27"/>
        </w:rPr>
        <w:t xml:space="preserve">районе является </w:t>
      </w:r>
      <w:r w:rsidR="00CB72B3" w:rsidRPr="009506A2">
        <w:rPr>
          <w:rFonts w:ascii="Times New Roman" w:hAnsi="Times New Roman" w:cs="Times New Roman"/>
          <w:sz w:val="27"/>
          <w:szCs w:val="27"/>
        </w:rPr>
        <w:t>«</w:t>
      </w:r>
      <w:r w:rsidR="00AD058A" w:rsidRPr="009506A2">
        <w:rPr>
          <w:rFonts w:ascii="Times New Roman" w:hAnsi="Times New Roman" w:cs="Times New Roman"/>
          <w:sz w:val="27"/>
          <w:szCs w:val="27"/>
        </w:rPr>
        <w:t>Обрабатывающее производство</w:t>
      </w:r>
      <w:r w:rsidR="00CB72B3" w:rsidRPr="009506A2">
        <w:rPr>
          <w:rFonts w:ascii="Times New Roman" w:hAnsi="Times New Roman" w:cs="Times New Roman"/>
          <w:sz w:val="27"/>
          <w:szCs w:val="27"/>
        </w:rPr>
        <w:t>» -</w:t>
      </w:r>
      <w:r w:rsidR="00A05BDC" w:rsidRPr="009506A2">
        <w:rPr>
          <w:rFonts w:ascii="Times New Roman" w:hAnsi="Times New Roman" w:cs="Times New Roman"/>
          <w:sz w:val="27"/>
          <w:szCs w:val="27"/>
        </w:rPr>
        <w:t xml:space="preserve"> </w:t>
      </w:r>
      <w:r w:rsidR="00811F9C" w:rsidRPr="009506A2">
        <w:rPr>
          <w:rFonts w:ascii="Times New Roman" w:hAnsi="Times New Roman" w:cs="Times New Roman"/>
          <w:sz w:val="27"/>
          <w:szCs w:val="27"/>
        </w:rPr>
        <w:t>1</w:t>
      </w:r>
      <w:r w:rsidR="002F125B" w:rsidRPr="009506A2">
        <w:rPr>
          <w:rFonts w:ascii="Times New Roman" w:hAnsi="Times New Roman" w:cs="Times New Roman"/>
          <w:sz w:val="27"/>
          <w:szCs w:val="27"/>
        </w:rPr>
        <w:t>9,</w:t>
      </w:r>
      <w:r w:rsidR="00191A42" w:rsidRPr="009506A2">
        <w:rPr>
          <w:rFonts w:ascii="Times New Roman" w:hAnsi="Times New Roman" w:cs="Times New Roman"/>
          <w:sz w:val="27"/>
          <w:szCs w:val="27"/>
        </w:rPr>
        <w:t>7</w:t>
      </w:r>
      <w:r w:rsidR="00CB72B3" w:rsidRPr="009506A2">
        <w:rPr>
          <w:rFonts w:ascii="Times New Roman" w:hAnsi="Times New Roman" w:cs="Times New Roman"/>
          <w:sz w:val="27"/>
          <w:szCs w:val="27"/>
        </w:rPr>
        <w:t>%,</w:t>
      </w:r>
      <w:r w:rsidR="00AD058A" w:rsidRPr="009506A2">
        <w:rPr>
          <w:rFonts w:ascii="Times New Roman" w:hAnsi="Times New Roman" w:cs="Times New Roman"/>
          <w:sz w:val="27"/>
          <w:szCs w:val="27"/>
        </w:rPr>
        <w:t xml:space="preserve"> что свидетельствует </w:t>
      </w:r>
      <w:r w:rsidR="009C6357" w:rsidRPr="009506A2">
        <w:rPr>
          <w:rFonts w:ascii="Times New Roman" w:hAnsi="Times New Roman" w:cs="Times New Roman"/>
          <w:sz w:val="27"/>
          <w:szCs w:val="27"/>
        </w:rPr>
        <w:t>о промышленной направленности экономического развития района.</w:t>
      </w:r>
      <w:r w:rsidR="0000141F" w:rsidRPr="009506A2">
        <w:rPr>
          <w:rFonts w:ascii="Times New Roman" w:hAnsi="Times New Roman" w:cs="Times New Roman"/>
          <w:sz w:val="27"/>
          <w:szCs w:val="27"/>
        </w:rPr>
        <w:t xml:space="preserve"> Основная причина </w:t>
      </w:r>
      <w:r w:rsidR="009C6357" w:rsidRPr="009506A2">
        <w:rPr>
          <w:rFonts w:ascii="Times New Roman" w:hAnsi="Times New Roman" w:cs="Times New Roman"/>
          <w:sz w:val="27"/>
          <w:szCs w:val="27"/>
        </w:rPr>
        <w:t>развития обрабатывающей отрасли –</w:t>
      </w:r>
      <w:r w:rsidR="0000141F" w:rsidRPr="009506A2">
        <w:rPr>
          <w:rFonts w:ascii="Times New Roman" w:hAnsi="Times New Roman" w:cs="Times New Roman"/>
          <w:sz w:val="27"/>
          <w:szCs w:val="27"/>
        </w:rPr>
        <w:t xml:space="preserve"> </w:t>
      </w:r>
      <w:r w:rsidR="009C6357" w:rsidRPr="009506A2">
        <w:rPr>
          <w:rFonts w:ascii="Times New Roman" w:hAnsi="Times New Roman" w:cs="Times New Roman"/>
          <w:sz w:val="27"/>
          <w:szCs w:val="27"/>
        </w:rPr>
        <w:t>создание ОЭЗ ППТ «Липецк», предоставление льгот и преференций резидентам.</w:t>
      </w:r>
    </w:p>
    <w:p w:rsidR="00DA1008" w:rsidRPr="009506A2" w:rsidRDefault="00191A42" w:rsidP="009506A2">
      <w:pPr>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DA1008" w:rsidRPr="009506A2">
        <w:rPr>
          <w:rFonts w:ascii="Times New Roman" w:hAnsi="Times New Roman" w:cs="Times New Roman"/>
          <w:sz w:val="27"/>
          <w:szCs w:val="27"/>
        </w:rPr>
        <w:t>Сфера «Оптовая и розничная торговля, ремонт автотр</w:t>
      </w:r>
      <w:r w:rsidRPr="009506A2">
        <w:rPr>
          <w:rFonts w:ascii="Times New Roman" w:hAnsi="Times New Roman" w:cs="Times New Roman"/>
          <w:sz w:val="27"/>
          <w:szCs w:val="27"/>
        </w:rPr>
        <w:t>анспортных средств и мотоциклов</w:t>
      </w:r>
      <w:r w:rsidR="00DA1008" w:rsidRPr="009506A2">
        <w:rPr>
          <w:rFonts w:ascii="Times New Roman" w:hAnsi="Times New Roman" w:cs="Times New Roman"/>
          <w:sz w:val="27"/>
          <w:szCs w:val="27"/>
        </w:rPr>
        <w:t>»</w:t>
      </w:r>
      <w:r w:rsidRPr="009506A2">
        <w:rPr>
          <w:rFonts w:ascii="Times New Roman" w:hAnsi="Times New Roman" w:cs="Times New Roman"/>
          <w:sz w:val="27"/>
          <w:szCs w:val="27"/>
        </w:rPr>
        <w:t xml:space="preserve"> </w:t>
      </w:r>
      <w:r w:rsidR="00DA1008" w:rsidRPr="009506A2">
        <w:rPr>
          <w:rFonts w:ascii="Times New Roman" w:hAnsi="Times New Roman" w:cs="Times New Roman"/>
          <w:sz w:val="27"/>
          <w:szCs w:val="27"/>
        </w:rPr>
        <w:t>-</w:t>
      </w:r>
      <w:r w:rsidR="008250E6" w:rsidRPr="009506A2">
        <w:rPr>
          <w:rFonts w:ascii="Times New Roman" w:hAnsi="Times New Roman" w:cs="Times New Roman"/>
          <w:sz w:val="27"/>
          <w:szCs w:val="27"/>
        </w:rPr>
        <w:t>1</w:t>
      </w:r>
      <w:r w:rsidR="006535C4" w:rsidRPr="009506A2">
        <w:rPr>
          <w:rFonts w:ascii="Times New Roman" w:hAnsi="Times New Roman" w:cs="Times New Roman"/>
          <w:sz w:val="27"/>
          <w:szCs w:val="27"/>
        </w:rPr>
        <w:t>2</w:t>
      </w:r>
      <w:r w:rsidR="006F42EC" w:rsidRPr="009506A2">
        <w:rPr>
          <w:rFonts w:ascii="Times New Roman" w:hAnsi="Times New Roman" w:cs="Times New Roman"/>
          <w:sz w:val="27"/>
          <w:szCs w:val="27"/>
        </w:rPr>
        <w:t>,</w:t>
      </w:r>
      <w:r w:rsidRPr="009506A2">
        <w:rPr>
          <w:rFonts w:ascii="Times New Roman" w:hAnsi="Times New Roman" w:cs="Times New Roman"/>
          <w:sz w:val="27"/>
          <w:szCs w:val="27"/>
        </w:rPr>
        <w:t>2</w:t>
      </w:r>
      <w:r w:rsidR="008250E6" w:rsidRPr="009506A2">
        <w:rPr>
          <w:rFonts w:ascii="Times New Roman" w:hAnsi="Times New Roman" w:cs="Times New Roman"/>
          <w:sz w:val="27"/>
          <w:szCs w:val="27"/>
        </w:rPr>
        <w:t>%</w:t>
      </w:r>
      <w:r w:rsidRPr="009506A2">
        <w:rPr>
          <w:rFonts w:ascii="Times New Roman" w:hAnsi="Times New Roman" w:cs="Times New Roman"/>
          <w:sz w:val="27"/>
          <w:szCs w:val="27"/>
        </w:rPr>
        <w:t>.</w:t>
      </w:r>
    </w:p>
    <w:p w:rsidR="00973489" w:rsidRPr="009506A2" w:rsidRDefault="009C6357" w:rsidP="009506A2">
      <w:pPr>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191A42" w:rsidRPr="009506A2">
        <w:rPr>
          <w:rFonts w:ascii="Times New Roman" w:hAnsi="Times New Roman" w:cs="Times New Roman"/>
          <w:sz w:val="27"/>
          <w:szCs w:val="27"/>
        </w:rPr>
        <w:t xml:space="preserve">    </w:t>
      </w:r>
      <w:r w:rsidRPr="009506A2">
        <w:rPr>
          <w:rFonts w:ascii="Times New Roman" w:hAnsi="Times New Roman" w:cs="Times New Roman"/>
          <w:sz w:val="27"/>
          <w:szCs w:val="27"/>
        </w:rPr>
        <w:t>Для оптовой и розничной торговли -</w:t>
      </w:r>
      <w:r w:rsidR="0000141F" w:rsidRPr="009506A2">
        <w:rPr>
          <w:rFonts w:ascii="Times New Roman" w:hAnsi="Times New Roman" w:cs="Times New Roman"/>
          <w:sz w:val="27"/>
          <w:szCs w:val="27"/>
        </w:rPr>
        <w:t>это быстро окупаемый бизнес</w:t>
      </w:r>
      <w:r w:rsidR="00AE7747" w:rsidRPr="009506A2">
        <w:rPr>
          <w:rFonts w:ascii="Times New Roman" w:hAnsi="Times New Roman" w:cs="Times New Roman"/>
          <w:sz w:val="27"/>
          <w:szCs w:val="27"/>
        </w:rPr>
        <w:t>,</w:t>
      </w:r>
      <w:r w:rsidR="0000141F" w:rsidRPr="009506A2">
        <w:rPr>
          <w:rFonts w:ascii="Times New Roman" w:hAnsi="Times New Roman" w:cs="Times New Roman"/>
          <w:sz w:val="27"/>
          <w:szCs w:val="27"/>
        </w:rPr>
        <w:t xml:space="preserve"> не связанный с серьезными рисками. </w:t>
      </w:r>
    </w:p>
    <w:p w:rsidR="0000141F" w:rsidRPr="009506A2" w:rsidRDefault="00BA0E69" w:rsidP="00D80BC4">
      <w:pPr>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00141F" w:rsidRPr="009506A2">
        <w:rPr>
          <w:rFonts w:ascii="Times New Roman" w:hAnsi="Times New Roman" w:cs="Times New Roman"/>
          <w:sz w:val="27"/>
          <w:szCs w:val="27"/>
        </w:rPr>
        <w:t>«Образование» 100 % представлены муниципальными и государственными учреждениями. Они занимают значительную часть в общем кол</w:t>
      </w:r>
      <w:r w:rsidR="002A33B2" w:rsidRPr="009506A2">
        <w:rPr>
          <w:rFonts w:ascii="Times New Roman" w:hAnsi="Times New Roman" w:cs="Times New Roman"/>
          <w:sz w:val="27"/>
          <w:szCs w:val="27"/>
        </w:rPr>
        <w:t xml:space="preserve">ичестве организаций – порядка </w:t>
      </w:r>
      <w:r w:rsidR="006F42EC" w:rsidRPr="009506A2">
        <w:rPr>
          <w:rFonts w:ascii="Times New Roman" w:hAnsi="Times New Roman" w:cs="Times New Roman"/>
          <w:sz w:val="27"/>
          <w:szCs w:val="27"/>
        </w:rPr>
        <w:t>9,</w:t>
      </w:r>
      <w:r w:rsidR="00191A42" w:rsidRPr="009506A2">
        <w:rPr>
          <w:rFonts w:ascii="Times New Roman" w:hAnsi="Times New Roman" w:cs="Times New Roman"/>
          <w:sz w:val="27"/>
          <w:szCs w:val="27"/>
        </w:rPr>
        <w:t>5</w:t>
      </w:r>
      <w:r w:rsidR="0000141F" w:rsidRPr="009506A2">
        <w:rPr>
          <w:rFonts w:ascii="Times New Roman" w:hAnsi="Times New Roman" w:cs="Times New Roman"/>
          <w:sz w:val="27"/>
          <w:szCs w:val="27"/>
        </w:rPr>
        <w:t xml:space="preserve">%. </w:t>
      </w:r>
    </w:p>
    <w:p w:rsidR="0000141F" w:rsidRPr="009506A2" w:rsidRDefault="009C6357" w:rsidP="00D80BC4">
      <w:pPr>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00141F" w:rsidRPr="009506A2">
        <w:rPr>
          <w:rFonts w:ascii="Times New Roman" w:hAnsi="Times New Roman" w:cs="Times New Roman"/>
          <w:sz w:val="27"/>
          <w:szCs w:val="27"/>
        </w:rPr>
        <w:t xml:space="preserve"> </w:t>
      </w:r>
      <w:r w:rsidR="00F05BDB" w:rsidRPr="009506A2">
        <w:rPr>
          <w:rFonts w:ascii="Times New Roman" w:hAnsi="Times New Roman" w:cs="Times New Roman"/>
          <w:sz w:val="27"/>
          <w:szCs w:val="27"/>
        </w:rPr>
        <w:t xml:space="preserve">Не достаточно </w:t>
      </w:r>
      <w:r w:rsidR="0000141F" w:rsidRPr="009506A2">
        <w:rPr>
          <w:rFonts w:ascii="Times New Roman" w:hAnsi="Times New Roman" w:cs="Times New Roman"/>
          <w:sz w:val="27"/>
          <w:szCs w:val="27"/>
        </w:rPr>
        <w:t xml:space="preserve">привлекательной считается сфера </w:t>
      </w:r>
      <w:r w:rsidR="00AE7747" w:rsidRPr="009506A2">
        <w:rPr>
          <w:rFonts w:ascii="Times New Roman" w:hAnsi="Times New Roman" w:cs="Times New Roman"/>
          <w:sz w:val="27"/>
          <w:szCs w:val="27"/>
        </w:rPr>
        <w:t>«Деятельность в области информации и связи», «Деятельность финансовая и страховая»,</w:t>
      </w:r>
      <w:r w:rsidR="00D80BC4">
        <w:rPr>
          <w:rFonts w:ascii="Times New Roman" w:hAnsi="Times New Roman" w:cs="Times New Roman"/>
          <w:sz w:val="27"/>
          <w:szCs w:val="27"/>
        </w:rPr>
        <w:t xml:space="preserve"> в которой работает всего </w:t>
      </w:r>
      <w:r w:rsidR="00AE7747" w:rsidRPr="009506A2">
        <w:rPr>
          <w:rFonts w:ascii="Times New Roman" w:hAnsi="Times New Roman" w:cs="Times New Roman"/>
          <w:sz w:val="27"/>
          <w:szCs w:val="27"/>
        </w:rPr>
        <w:t>от 1% до 2,9</w:t>
      </w:r>
      <w:r w:rsidR="00F05BDB" w:rsidRPr="009506A2">
        <w:rPr>
          <w:rFonts w:ascii="Times New Roman" w:hAnsi="Times New Roman" w:cs="Times New Roman"/>
          <w:sz w:val="27"/>
          <w:szCs w:val="27"/>
        </w:rPr>
        <w:t xml:space="preserve"> % организаций района.</w:t>
      </w:r>
      <w:r w:rsidR="00672AB7" w:rsidRPr="009506A2">
        <w:rPr>
          <w:rFonts w:ascii="Times New Roman" w:hAnsi="Times New Roman" w:cs="Times New Roman"/>
          <w:sz w:val="27"/>
          <w:szCs w:val="27"/>
        </w:rPr>
        <w:t xml:space="preserve"> Это связано с нехваткой высококвалифицированных кадров в данных отраслях.</w:t>
      </w:r>
    </w:p>
    <w:p w:rsidR="00D80BC4" w:rsidRDefault="00D80BC4" w:rsidP="00D80BC4">
      <w:pPr>
        <w:spacing w:after="0"/>
        <w:jc w:val="both"/>
        <w:rPr>
          <w:rFonts w:ascii="Times New Roman" w:hAnsi="Times New Roman" w:cs="Times New Roman"/>
          <w:sz w:val="27"/>
          <w:szCs w:val="27"/>
        </w:rPr>
      </w:pPr>
      <w:r>
        <w:rPr>
          <w:rFonts w:ascii="Times New Roman" w:hAnsi="Times New Roman" w:cs="Times New Roman"/>
          <w:sz w:val="27"/>
          <w:szCs w:val="27"/>
        </w:rPr>
        <w:t xml:space="preserve">      </w:t>
      </w:r>
      <w:r w:rsidR="0000141F" w:rsidRPr="009506A2">
        <w:rPr>
          <w:rFonts w:ascii="Times New Roman" w:hAnsi="Times New Roman" w:cs="Times New Roman"/>
          <w:sz w:val="27"/>
          <w:szCs w:val="27"/>
        </w:rPr>
        <w:t>Незначительно представлены такие</w:t>
      </w:r>
      <w:r w:rsidR="00973489" w:rsidRPr="009506A2">
        <w:rPr>
          <w:rFonts w:ascii="Times New Roman" w:hAnsi="Times New Roman" w:cs="Times New Roman"/>
          <w:sz w:val="27"/>
          <w:szCs w:val="27"/>
        </w:rPr>
        <w:t xml:space="preserve"> сферы как «</w:t>
      </w:r>
      <w:r w:rsidR="00C77F5A" w:rsidRPr="009506A2">
        <w:rPr>
          <w:rFonts w:ascii="Times New Roman" w:hAnsi="Times New Roman" w:cs="Times New Roman"/>
          <w:sz w:val="27"/>
          <w:szCs w:val="27"/>
        </w:rPr>
        <w:t>финансовая и страховая деятельность</w:t>
      </w:r>
      <w:r w:rsidR="00973489" w:rsidRPr="009506A2">
        <w:rPr>
          <w:rFonts w:ascii="Times New Roman" w:hAnsi="Times New Roman" w:cs="Times New Roman"/>
          <w:sz w:val="27"/>
          <w:szCs w:val="27"/>
        </w:rPr>
        <w:t xml:space="preserve"> (</w:t>
      </w:r>
      <w:r w:rsidR="006F42EC" w:rsidRPr="009506A2">
        <w:rPr>
          <w:rFonts w:ascii="Times New Roman" w:hAnsi="Times New Roman" w:cs="Times New Roman"/>
          <w:sz w:val="27"/>
          <w:szCs w:val="27"/>
        </w:rPr>
        <w:t>2,</w:t>
      </w:r>
      <w:r w:rsidR="00FC0CE3" w:rsidRPr="009506A2">
        <w:rPr>
          <w:rFonts w:ascii="Times New Roman" w:hAnsi="Times New Roman" w:cs="Times New Roman"/>
          <w:sz w:val="27"/>
          <w:szCs w:val="27"/>
        </w:rPr>
        <w:t>9</w:t>
      </w:r>
      <w:r w:rsidR="00C77F5A" w:rsidRPr="009506A2">
        <w:rPr>
          <w:rFonts w:ascii="Times New Roman" w:hAnsi="Times New Roman" w:cs="Times New Roman"/>
          <w:sz w:val="27"/>
          <w:szCs w:val="27"/>
        </w:rPr>
        <w:t>%</w:t>
      </w:r>
      <w:r w:rsidR="0000141F" w:rsidRPr="009506A2">
        <w:rPr>
          <w:rFonts w:ascii="Times New Roman" w:hAnsi="Times New Roman" w:cs="Times New Roman"/>
          <w:sz w:val="27"/>
          <w:szCs w:val="27"/>
        </w:rPr>
        <w:t>)</w:t>
      </w:r>
      <w:r w:rsidR="00C77F5A" w:rsidRPr="009506A2">
        <w:rPr>
          <w:rFonts w:ascii="Times New Roman" w:hAnsi="Times New Roman" w:cs="Times New Roman"/>
          <w:sz w:val="27"/>
          <w:szCs w:val="27"/>
        </w:rPr>
        <w:t>, здравоохранение (2,</w:t>
      </w:r>
      <w:r w:rsidR="00FC0CE3" w:rsidRPr="009506A2">
        <w:rPr>
          <w:rFonts w:ascii="Times New Roman" w:hAnsi="Times New Roman" w:cs="Times New Roman"/>
          <w:sz w:val="27"/>
          <w:szCs w:val="27"/>
        </w:rPr>
        <w:t>5</w:t>
      </w:r>
      <w:r w:rsidR="00C77F5A" w:rsidRPr="009506A2">
        <w:rPr>
          <w:rFonts w:ascii="Times New Roman" w:hAnsi="Times New Roman" w:cs="Times New Roman"/>
          <w:sz w:val="27"/>
          <w:szCs w:val="27"/>
        </w:rPr>
        <w:t>%)</w:t>
      </w:r>
      <w:r w:rsidR="00BA354B" w:rsidRPr="009506A2">
        <w:rPr>
          <w:rFonts w:ascii="Times New Roman" w:hAnsi="Times New Roman" w:cs="Times New Roman"/>
          <w:sz w:val="27"/>
          <w:szCs w:val="27"/>
        </w:rPr>
        <w:t>. Это связано с монополизацией отраслей.</w:t>
      </w:r>
    </w:p>
    <w:p w:rsidR="0000141F" w:rsidRPr="009506A2" w:rsidRDefault="00D80BC4" w:rsidP="00D80BC4">
      <w:pPr>
        <w:spacing w:after="0"/>
        <w:jc w:val="both"/>
        <w:rPr>
          <w:rFonts w:ascii="Times New Roman" w:hAnsi="Times New Roman" w:cs="Times New Roman"/>
          <w:sz w:val="27"/>
          <w:szCs w:val="27"/>
        </w:rPr>
      </w:pPr>
      <w:r>
        <w:rPr>
          <w:rFonts w:ascii="Times New Roman" w:hAnsi="Times New Roman" w:cs="Times New Roman"/>
          <w:sz w:val="27"/>
          <w:szCs w:val="27"/>
        </w:rPr>
        <w:t xml:space="preserve">      </w:t>
      </w:r>
      <w:r w:rsidR="0000141F" w:rsidRPr="009506A2">
        <w:rPr>
          <w:rFonts w:ascii="Times New Roman" w:hAnsi="Times New Roman" w:cs="Times New Roman"/>
          <w:sz w:val="27"/>
          <w:szCs w:val="27"/>
        </w:rPr>
        <w:t>К организациям, оказывающим иные виды деятельности, отнесе</w:t>
      </w:r>
      <w:r w:rsidR="00973489" w:rsidRPr="009506A2">
        <w:rPr>
          <w:rFonts w:ascii="Times New Roman" w:hAnsi="Times New Roman" w:cs="Times New Roman"/>
          <w:sz w:val="27"/>
          <w:szCs w:val="27"/>
        </w:rPr>
        <w:t xml:space="preserve">ны туристические агентства, </w:t>
      </w:r>
      <w:r w:rsidR="0000141F" w:rsidRPr="009506A2">
        <w:rPr>
          <w:rFonts w:ascii="Times New Roman" w:hAnsi="Times New Roman" w:cs="Times New Roman"/>
          <w:sz w:val="27"/>
          <w:szCs w:val="27"/>
        </w:rPr>
        <w:t>организации, оказывающие консультационн</w:t>
      </w:r>
      <w:r w:rsidR="00973489" w:rsidRPr="009506A2">
        <w:rPr>
          <w:rFonts w:ascii="Times New Roman" w:hAnsi="Times New Roman" w:cs="Times New Roman"/>
          <w:sz w:val="27"/>
          <w:szCs w:val="27"/>
        </w:rPr>
        <w:t xml:space="preserve">ые услуги, </w:t>
      </w:r>
      <w:r w:rsidR="0000141F" w:rsidRPr="009506A2">
        <w:rPr>
          <w:rFonts w:ascii="Times New Roman" w:hAnsi="Times New Roman" w:cs="Times New Roman"/>
          <w:sz w:val="27"/>
          <w:szCs w:val="27"/>
        </w:rPr>
        <w:t>а также услуги в области права</w:t>
      </w:r>
      <w:r w:rsidR="00BA354B" w:rsidRPr="009506A2">
        <w:rPr>
          <w:rFonts w:ascii="Times New Roman" w:hAnsi="Times New Roman" w:cs="Times New Roman"/>
          <w:sz w:val="27"/>
          <w:szCs w:val="27"/>
        </w:rPr>
        <w:t xml:space="preserve"> и др.</w:t>
      </w:r>
      <w:r w:rsidR="0000141F" w:rsidRPr="009506A2">
        <w:rPr>
          <w:rFonts w:ascii="Times New Roman" w:hAnsi="Times New Roman" w:cs="Times New Roman"/>
          <w:sz w:val="27"/>
          <w:szCs w:val="27"/>
        </w:rPr>
        <w:t xml:space="preserve"> </w:t>
      </w:r>
    </w:p>
    <w:p w:rsidR="00E57C20" w:rsidRPr="009506A2" w:rsidRDefault="00E57C20" w:rsidP="003241F4">
      <w:pPr>
        <w:pStyle w:val="a3"/>
        <w:spacing w:line="276" w:lineRule="auto"/>
        <w:ind w:firstLine="0"/>
        <w:jc w:val="center"/>
        <w:rPr>
          <w:b/>
          <w:sz w:val="27"/>
          <w:szCs w:val="27"/>
        </w:rPr>
      </w:pPr>
      <w:r w:rsidRPr="009506A2">
        <w:rPr>
          <w:b/>
          <w:sz w:val="27"/>
          <w:szCs w:val="27"/>
        </w:rPr>
        <w:t>Распределение индивидуальных предпринимателей,</w:t>
      </w:r>
    </w:p>
    <w:p w:rsidR="00E57C20" w:rsidRPr="009506A2" w:rsidRDefault="00E57C20" w:rsidP="003241F4">
      <w:pPr>
        <w:pStyle w:val="a3"/>
        <w:spacing w:line="276" w:lineRule="auto"/>
        <w:ind w:firstLine="0"/>
        <w:jc w:val="center"/>
        <w:rPr>
          <w:b/>
          <w:sz w:val="27"/>
          <w:szCs w:val="27"/>
        </w:rPr>
      </w:pPr>
      <w:r w:rsidRPr="009506A2">
        <w:rPr>
          <w:b/>
          <w:sz w:val="27"/>
          <w:szCs w:val="27"/>
        </w:rPr>
        <w:t>зарегистрированных на территории Грязинского района,</w:t>
      </w:r>
    </w:p>
    <w:p w:rsidR="00E57C20" w:rsidRPr="009506A2" w:rsidRDefault="00E57C20" w:rsidP="003241F4">
      <w:pPr>
        <w:pStyle w:val="a3"/>
        <w:spacing w:line="276" w:lineRule="auto"/>
        <w:ind w:firstLine="0"/>
        <w:jc w:val="center"/>
        <w:rPr>
          <w:b/>
          <w:sz w:val="27"/>
          <w:szCs w:val="27"/>
          <w:lang w:val="en-US"/>
        </w:rPr>
      </w:pPr>
      <w:r w:rsidRPr="009506A2">
        <w:rPr>
          <w:b/>
          <w:sz w:val="27"/>
          <w:szCs w:val="27"/>
        </w:rPr>
        <w:t>по видам экономической деятельности</w:t>
      </w:r>
    </w:p>
    <w:tbl>
      <w:tblPr>
        <w:tblW w:w="10080"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17"/>
        <w:gridCol w:w="1527"/>
        <w:gridCol w:w="1025"/>
        <w:gridCol w:w="1524"/>
        <w:gridCol w:w="2587"/>
      </w:tblGrid>
      <w:tr w:rsidR="009506A2" w:rsidRPr="009506A2" w:rsidTr="003241F4">
        <w:trPr>
          <w:trHeight w:val="390"/>
        </w:trPr>
        <w:tc>
          <w:tcPr>
            <w:tcW w:w="3417" w:type="dxa"/>
            <w:vMerge w:val="restart"/>
            <w:shd w:val="clear" w:color="auto" w:fill="auto"/>
          </w:tcPr>
          <w:p w:rsidR="00E57C20" w:rsidRPr="009506A2" w:rsidRDefault="00E57C20" w:rsidP="009506A2">
            <w:pPr>
              <w:jc w:val="both"/>
              <w:rPr>
                <w:rFonts w:ascii="Times New Roman" w:hAnsi="Times New Roman" w:cs="Times New Roman"/>
                <w:sz w:val="27"/>
                <w:szCs w:val="27"/>
              </w:rPr>
            </w:pPr>
            <w:r w:rsidRPr="009506A2">
              <w:rPr>
                <w:rFonts w:ascii="Times New Roman" w:hAnsi="Times New Roman" w:cs="Times New Roman"/>
                <w:sz w:val="27"/>
                <w:szCs w:val="27"/>
              </w:rPr>
              <w:t>Вид экономической деятельности</w:t>
            </w:r>
          </w:p>
        </w:tc>
        <w:tc>
          <w:tcPr>
            <w:tcW w:w="2552" w:type="dxa"/>
            <w:gridSpan w:val="2"/>
            <w:shd w:val="clear" w:color="auto" w:fill="auto"/>
          </w:tcPr>
          <w:p w:rsidR="00E57C20" w:rsidRPr="009506A2" w:rsidRDefault="00E57C20" w:rsidP="009506A2">
            <w:pPr>
              <w:jc w:val="both"/>
              <w:rPr>
                <w:rFonts w:ascii="Times New Roman" w:hAnsi="Times New Roman" w:cs="Times New Roman"/>
                <w:sz w:val="27"/>
                <w:szCs w:val="27"/>
              </w:rPr>
            </w:pPr>
            <w:r w:rsidRPr="009506A2">
              <w:rPr>
                <w:rFonts w:ascii="Times New Roman" w:hAnsi="Times New Roman" w:cs="Times New Roman"/>
                <w:sz w:val="27"/>
                <w:szCs w:val="27"/>
              </w:rPr>
              <w:t>Количество ИП, ед.</w:t>
            </w:r>
          </w:p>
        </w:tc>
        <w:tc>
          <w:tcPr>
            <w:tcW w:w="1524" w:type="dxa"/>
            <w:vMerge w:val="restart"/>
            <w:shd w:val="clear" w:color="auto" w:fill="auto"/>
          </w:tcPr>
          <w:p w:rsidR="00E57C20" w:rsidRPr="009506A2" w:rsidRDefault="00E57C20" w:rsidP="009506A2">
            <w:pPr>
              <w:jc w:val="both"/>
              <w:rPr>
                <w:rFonts w:ascii="Times New Roman" w:hAnsi="Times New Roman" w:cs="Times New Roman"/>
                <w:sz w:val="27"/>
                <w:szCs w:val="27"/>
              </w:rPr>
            </w:pPr>
            <w:r w:rsidRPr="009506A2">
              <w:rPr>
                <w:rFonts w:ascii="Times New Roman" w:hAnsi="Times New Roman" w:cs="Times New Roman"/>
                <w:sz w:val="27"/>
                <w:szCs w:val="27"/>
              </w:rPr>
              <w:t>2024 г. к 2023 г., %</w:t>
            </w:r>
          </w:p>
        </w:tc>
        <w:tc>
          <w:tcPr>
            <w:tcW w:w="2587" w:type="dxa"/>
            <w:vMerge w:val="restart"/>
            <w:shd w:val="clear" w:color="auto" w:fill="auto"/>
            <w:noWrap/>
            <w:vAlign w:val="bottom"/>
          </w:tcPr>
          <w:p w:rsidR="00E57C20" w:rsidRPr="009506A2" w:rsidRDefault="00E57C20" w:rsidP="009506A2">
            <w:pPr>
              <w:jc w:val="both"/>
              <w:rPr>
                <w:rFonts w:ascii="Times New Roman" w:hAnsi="Times New Roman" w:cs="Times New Roman"/>
                <w:sz w:val="27"/>
                <w:szCs w:val="27"/>
              </w:rPr>
            </w:pPr>
            <w:r w:rsidRPr="009506A2">
              <w:rPr>
                <w:rFonts w:ascii="Times New Roman" w:hAnsi="Times New Roman" w:cs="Times New Roman"/>
                <w:sz w:val="27"/>
                <w:szCs w:val="27"/>
              </w:rPr>
              <w:t>Доля ИП в общей численности ИП в 2024 году,%</w:t>
            </w:r>
          </w:p>
        </w:tc>
      </w:tr>
      <w:tr w:rsidR="009506A2" w:rsidRPr="009506A2" w:rsidTr="003241F4">
        <w:trPr>
          <w:trHeight w:val="390"/>
        </w:trPr>
        <w:tc>
          <w:tcPr>
            <w:tcW w:w="3417" w:type="dxa"/>
            <w:vMerge/>
            <w:shd w:val="clear" w:color="auto" w:fill="auto"/>
            <w:vAlign w:val="center"/>
          </w:tcPr>
          <w:p w:rsidR="00E57C20" w:rsidRPr="009506A2" w:rsidRDefault="00E57C20" w:rsidP="009506A2">
            <w:pPr>
              <w:jc w:val="both"/>
              <w:rPr>
                <w:rFonts w:ascii="Times New Roman" w:hAnsi="Times New Roman" w:cs="Times New Roman"/>
                <w:sz w:val="27"/>
                <w:szCs w:val="27"/>
              </w:rPr>
            </w:pPr>
          </w:p>
        </w:tc>
        <w:tc>
          <w:tcPr>
            <w:tcW w:w="1527" w:type="dxa"/>
            <w:shd w:val="clear" w:color="auto" w:fill="auto"/>
            <w:vAlign w:val="bottom"/>
          </w:tcPr>
          <w:p w:rsidR="00E57C20" w:rsidRPr="009506A2" w:rsidRDefault="00E57C20" w:rsidP="009506A2">
            <w:pPr>
              <w:jc w:val="both"/>
              <w:rPr>
                <w:rFonts w:ascii="Times New Roman" w:hAnsi="Times New Roman" w:cs="Times New Roman"/>
                <w:sz w:val="27"/>
                <w:szCs w:val="27"/>
              </w:rPr>
            </w:pPr>
            <w:r w:rsidRPr="009506A2">
              <w:rPr>
                <w:rFonts w:ascii="Times New Roman" w:hAnsi="Times New Roman" w:cs="Times New Roman"/>
                <w:sz w:val="27"/>
                <w:szCs w:val="27"/>
              </w:rPr>
              <w:t>2023 г.</w:t>
            </w:r>
          </w:p>
        </w:tc>
        <w:tc>
          <w:tcPr>
            <w:tcW w:w="1025" w:type="dxa"/>
            <w:shd w:val="clear" w:color="auto" w:fill="auto"/>
            <w:vAlign w:val="bottom"/>
          </w:tcPr>
          <w:p w:rsidR="00E57C20" w:rsidRPr="009506A2" w:rsidRDefault="00E57C20" w:rsidP="009506A2">
            <w:pPr>
              <w:jc w:val="both"/>
              <w:rPr>
                <w:rFonts w:ascii="Times New Roman" w:hAnsi="Times New Roman" w:cs="Times New Roman"/>
                <w:sz w:val="27"/>
                <w:szCs w:val="27"/>
              </w:rPr>
            </w:pPr>
            <w:r w:rsidRPr="009506A2">
              <w:rPr>
                <w:rFonts w:ascii="Times New Roman" w:hAnsi="Times New Roman" w:cs="Times New Roman"/>
                <w:sz w:val="27"/>
                <w:szCs w:val="27"/>
              </w:rPr>
              <w:t>2024 г.</w:t>
            </w:r>
          </w:p>
        </w:tc>
        <w:tc>
          <w:tcPr>
            <w:tcW w:w="1524" w:type="dxa"/>
            <w:vMerge/>
            <w:shd w:val="clear" w:color="auto" w:fill="auto"/>
            <w:vAlign w:val="center"/>
          </w:tcPr>
          <w:p w:rsidR="00E57C20" w:rsidRPr="009506A2" w:rsidRDefault="00E57C20" w:rsidP="009506A2">
            <w:pPr>
              <w:jc w:val="both"/>
              <w:rPr>
                <w:rFonts w:ascii="Times New Roman" w:hAnsi="Times New Roman" w:cs="Times New Roman"/>
                <w:sz w:val="27"/>
                <w:szCs w:val="27"/>
              </w:rPr>
            </w:pPr>
          </w:p>
        </w:tc>
        <w:tc>
          <w:tcPr>
            <w:tcW w:w="2587" w:type="dxa"/>
            <w:vMerge/>
            <w:shd w:val="clear" w:color="auto" w:fill="auto"/>
            <w:noWrap/>
            <w:vAlign w:val="bottom"/>
          </w:tcPr>
          <w:p w:rsidR="00E57C20" w:rsidRPr="009506A2" w:rsidRDefault="00E57C20" w:rsidP="009506A2">
            <w:pPr>
              <w:jc w:val="both"/>
              <w:rPr>
                <w:rFonts w:ascii="Times New Roman" w:hAnsi="Times New Roman" w:cs="Times New Roman"/>
                <w:sz w:val="27"/>
                <w:szCs w:val="27"/>
              </w:rPr>
            </w:pPr>
          </w:p>
        </w:tc>
      </w:tr>
      <w:tr w:rsidR="009506A2" w:rsidRPr="009506A2" w:rsidTr="003241F4">
        <w:trPr>
          <w:trHeight w:val="1140"/>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Сельское хозяйство, охота и лесное хозяйство, рыболовство, рыбоводство</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52</w:t>
            </w:r>
          </w:p>
        </w:tc>
        <w:tc>
          <w:tcPr>
            <w:tcW w:w="1025" w:type="dxa"/>
            <w:shd w:val="clear" w:color="auto" w:fill="auto"/>
            <w:vAlign w:val="bottom"/>
          </w:tcPr>
          <w:p w:rsidR="007A1D78" w:rsidRPr="009506A2" w:rsidRDefault="00494840"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91</w:t>
            </w:r>
          </w:p>
        </w:tc>
        <w:tc>
          <w:tcPr>
            <w:tcW w:w="1524" w:type="dxa"/>
            <w:shd w:val="clear" w:color="auto" w:fill="auto"/>
            <w:vAlign w:val="bottom"/>
          </w:tcPr>
          <w:p w:rsidR="007A1D78" w:rsidRPr="009506A2" w:rsidRDefault="001B05D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175</w:t>
            </w:r>
          </w:p>
        </w:tc>
        <w:tc>
          <w:tcPr>
            <w:tcW w:w="2587" w:type="dxa"/>
            <w:shd w:val="clear" w:color="auto" w:fill="auto"/>
            <w:noWrap/>
            <w:vAlign w:val="bottom"/>
          </w:tcPr>
          <w:p w:rsidR="007A1D78" w:rsidRPr="009506A2" w:rsidRDefault="002000C0"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4,5</w:t>
            </w:r>
          </w:p>
        </w:tc>
      </w:tr>
      <w:tr w:rsidR="009506A2" w:rsidRPr="009506A2" w:rsidTr="003241F4">
        <w:trPr>
          <w:trHeight w:val="765"/>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Производство пищевой продукции</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14</w:t>
            </w:r>
          </w:p>
        </w:tc>
        <w:tc>
          <w:tcPr>
            <w:tcW w:w="1025" w:type="dxa"/>
            <w:shd w:val="clear" w:color="auto" w:fill="auto"/>
            <w:vAlign w:val="bottom"/>
          </w:tcPr>
          <w:p w:rsidR="007A1D78" w:rsidRPr="009506A2" w:rsidRDefault="00494840"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29</w:t>
            </w:r>
          </w:p>
        </w:tc>
        <w:tc>
          <w:tcPr>
            <w:tcW w:w="1524"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2</w:t>
            </w:r>
            <w:r w:rsidR="00822C53" w:rsidRPr="009506A2">
              <w:rPr>
                <w:rFonts w:ascii="Times New Roman" w:hAnsi="Times New Roman" w:cs="Times New Roman"/>
                <w:sz w:val="27"/>
                <w:szCs w:val="27"/>
              </w:rPr>
              <w:t>0</w:t>
            </w:r>
            <w:r w:rsidRPr="009506A2">
              <w:rPr>
                <w:rFonts w:ascii="Times New Roman" w:hAnsi="Times New Roman" w:cs="Times New Roman"/>
                <w:sz w:val="27"/>
                <w:szCs w:val="27"/>
              </w:rPr>
              <w:t>7</w:t>
            </w:r>
          </w:p>
        </w:tc>
        <w:tc>
          <w:tcPr>
            <w:tcW w:w="2587" w:type="dxa"/>
            <w:shd w:val="clear" w:color="auto" w:fill="auto"/>
            <w:noWrap/>
            <w:vAlign w:val="bottom"/>
          </w:tcPr>
          <w:p w:rsidR="007A1D78" w:rsidRPr="009506A2" w:rsidRDefault="0045703E"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1,4</w:t>
            </w:r>
          </w:p>
        </w:tc>
      </w:tr>
      <w:tr w:rsidR="009506A2" w:rsidRPr="009506A2" w:rsidTr="003241F4">
        <w:trPr>
          <w:trHeight w:val="765"/>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lastRenderedPageBreak/>
              <w:t>Текстильное и швейное производство</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3</w:t>
            </w:r>
          </w:p>
        </w:tc>
        <w:tc>
          <w:tcPr>
            <w:tcW w:w="1025" w:type="dxa"/>
            <w:shd w:val="clear" w:color="auto" w:fill="auto"/>
            <w:vAlign w:val="bottom"/>
          </w:tcPr>
          <w:p w:rsidR="007A1D78" w:rsidRPr="009506A2" w:rsidRDefault="00494840"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4</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133,3</w:t>
            </w:r>
          </w:p>
        </w:tc>
        <w:tc>
          <w:tcPr>
            <w:tcW w:w="2587" w:type="dxa"/>
            <w:shd w:val="clear" w:color="auto" w:fill="auto"/>
            <w:noWrap/>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0,2</w:t>
            </w:r>
          </w:p>
        </w:tc>
      </w:tr>
      <w:tr w:rsidR="009506A2" w:rsidRPr="009506A2" w:rsidTr="003241F4">
        <w:trPr>
          <w:trHeight w:val="1140"/>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Обработка древесины, производство изделий из дерева</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14</w:t>
            </w:r>
          </w:p>
        </w:tc>
        <w:tc>
          <w:tcPr>
            <w:tcW w:w="1025" w:type="dxa"/>
            <w:shd w:val="clear" w:color="auto" w:fill="auto"/>
            <w:vAlign w:val="bottom"/>
          </w:tcPr>
          <w:p w:rsidR="007A1D78" w:rsidRPr="009506A2" w:rsidRDefault="00BA30B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25</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w:t>
            </w:r>
            <w:r w:rsidR="007A1D78" w:rsidRPr="009506A2">
              <w:rPr>
                <w:rFonts w:ascii="Times New Roman" w:hAnsi="Times New Roman" w:cs="Times New Roman"/>
                <w:sz w:val="27"/>
                <w:szCs w:val="27"/>
              </w:rPr>
              <w:t>7</w:t>
            </w:r>
            <w:r w:rsidRPr="009506A2">
              <w:rPr>
                <w:rFonts w:ascii="Times New Roman" w:hAnsi="Times New Roman" w:cs="Times New Roman"/>
                <w:sz w:val="27"/>
                <w:szCs w:val="27"/>
              </w:rPr>
              <w:t>9</w:t>
            </w:r>
          </w:p>
        </w:tc>
        <w:tc>
          <w:tcPr>
            <w:tcW w:w="2587" w:type="dxa"/>
            <w:shd w:val="clear" w:color="auto" w:fill="auto"/>
            <w:noWrap/>
            <w:vAlign w:val="bottom"/>
          </w:tcPr>
          <w:p w:rsidR="007A1D78" w:rsidRPr="009506A2" w:rsidRDefault="002D5D84"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1,2</w:t>
            </w:r>
          </w:p>
        </w:tc>
      </w:tr>
      <w:tr w:rsidR="009506A2" w:rsidRPr="009506A2" w:rsidTr="003241F4">
        <w:trPr>
          <w:trHeight w:val="765"/>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Производство мебели и прочей продукции</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13</w:t>
            </w:r>
          </w:p>
        </w:tc>
        <w:tc>
          <w:tcPr>
            <w:tcW w:w="1025" w:type="dxa"/>
            <w:shd w:val="clear" w:color="auto" w:fill="auto"/>
            <w:vAlign w:val="bottom"/>
          </w:tcPr>
          <w:p w:rsidR="007A1D78" w:rsidRPr="009506A2" w:rsidRDefault="00BA30B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35</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269</w:t>
            </w:r>
          </w:p>
        </w:tc>
        <w:tc>
          <w:tcPr>
            <w:tcW w:w="2587" w:type="dxa"/>
            <w:shd w:val="clear" w:color="auto" w:fill="auto"/>
            <w:noWrap/>
            <w:vAlign w:val="bottom"/>
          </w:tcPr>
          <w:p w:rsidR="007A1D78" w:rsidRPr="009506A2" w:rsidRDefault="002D5D84"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w:t>
            </w:r>
            <w:r w:rsidR="007A1D78" w:rsidRPr="009506A2">
              <w:rPr>
                <w:rFonts w:ascii="Times New Roman" w:hAnsi="Times New Roman" w:cs="Times New Roman"/>
                <w:sz w:val="27"/>
                <w:szCs w:val="27"/>
              </w:rPr>
              <w:t>,7</w:t>
            </w:r>
          </w:p>
        </w:tc>
      </w:tr>
      <w:tr w:rsidR="009506A2" w:rsidRPr="009506A2" w:rsidTr="003241F4">
        <w:trPr>
          <w:trHeight w:val="765"/>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Производство металлических изделий</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15</w:t>
            </w:r>
          </w:p>
        </w:tc>
        <w:tc>
          <w:tcPr>
            <w:tcW w:w="1025" w:type="dxa"/>
            <w:shd w:val="clear" w:color="auto" w:fill="auto"/>
            <w:vAlign w:val="bottom"/>
          </w:tcPr>
          <w:p w:rsidR="007A1D78" w:rsidRPr="009506A2" w:rsidRDefault="00BA30B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40</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267</w:t>
            </w:r>
          </w:p>
        </w:tc>
        <w:tc>
          <w:tcPr>
            <w:tcW w:w="2587" w:type="dxa"/>
            <w:shd w:val="clear" w:color="auto" w:fill="auto"/>
            <w:noWrap/>
            <w:vAlign w:val="bottom"/>
          </w:tcPr>
          <w:p w:rsidR="007A1D78" w:rsidRPr="009506A2" w:rsidRDefault="0004039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2</w:t>
            </w:r>
          </w:p>
        </w:tc>
      </w:tr>
      <w:tr w:rsidR="009506A2" w:rsidRPr="009506A2" w:rsidTr="003241F4">
        <w:trPr>
          <w:trHeight w:val="390"/>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Строительство</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132</w:t>
            </w:r>
          </w:p>
        </w:tc>
        <w:tc>
          <w:tcPr>
            <w:tcW w:w="1025" w:type="dxa"/>
            <w:shd w:val="clear" w:color="auto" w:fill="auto"/>
            <w:vAlign w:val="bottom"/>
          </w:tcPr>
          <w:p w:rsidR="007A1D78" w:rsidRPr="009506A2" w:rsidRDefault="00BA30B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w:t>
            </w:r>
            <w:r w:rsidR="001B05D3" w:rsidRPr="009506A2">
              <w:rPr>
                <w:rFonts w:ascii="Times New Roman" w:hAnsi="Times New Roman" w:cs="Times New Roman"/>
                <w:sz w:val="27"/>
                <w:szCs w:val="27"/>
              </w:rPr>
              <w:t>3</w:t>
            </w:r>
            <w:r w:rsidRPr="009506A2">
              <w:rPr>
                <w:rFonts w:ascii="Times New Roman" w:hAnsi="Times New Roman" w:cs="Times New Roman"/>
                <w:sz w:val="27"/>
                <w:szCs w:val="27"/>
              </w:rPr>
              <w:t>2</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100</w:t>
            </w:r>
          </w:p>
        </w:tc>
        <w:tc>
          <w:tcPr>
            <w:tcW w:w="2587" w:type="dxa"/>
            <w:shd w:val="clear" w:color="auto" w:fill="auto"/>
            <w:noWrap/>
            <w:vAlign w:val="bottom"/>
          </w:tcPr>
          <w:p w:rsidR="007A1D78" w:rsidRPr="009506A2" w:rsidRDefault="0004039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6,5</w:t>
            </w:r>
          </w:p>
        </w:tc>
      </w:tr>
      <w:tr w:rsidR="009506A2" w:rsidRPr="009506A2" w:rsidTr="003241F4">
        <w:trPr>
          <w:trHeight w:val="765"/>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Оптовая и розничная торговля</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762</w:t>
            </w:r>
          </w:p>
        </w:tc>
        <w:tc>
          <w:tcPr>
            <w:tcW w:w="1025" w:type="dxa"/>
            <w:shd w:val="clear" w:color="auto" w:fill="auto"/>
            <w:vAlign w:val="bottom"/>
          </w:tcPr>
          <w:p w:rsidR="007A1D78" w:rsidRPr="009506A2" w:rsidRDefault="00BA30B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8</w:t>
            </w:r>
            <w:r w:rsidR="001B05D3" w:rsidRPr="009506A2">
              <w:rPr>
                <w:rFonts w:ascii="Times New Roman" w:hAnsi="Times New Roman" w:cs="Times New Roman"/>
                <w:sz w:val="27"/>
                <w:szCs w:val="27"/>
              </w:rPr>
              <w:t>56</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112,3</w:t>
            </w:r>
          </w:p>
        </w:tc>
        <w:tc>
          <w:tcPr>
            <w:tcW w:w="2587" w:type="dxa"/>
            <w:shd w:val="clear" w:color="auto" w:fill="auto"/>
            <w:noWrap/>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4</w:t>
            </w:r>
            <w:r w:rsidR="00040399" w:rsidRPr="009506A2">
              <w:rPr>
                <w:rFonts w:ascii="Times New Roman" w:hAnsi="Times New Roman" w:cs="Times New Roman"/>
                <w:sz w:val="27"/>
                <w:szCs w:val="27"/>
              </w:rPr>
              <w:t>2</w:t>
            </w:r>
            <w:r w:rsidRPr="009506A2">
              <w:rPr>
                <w:rFonts w:ascii="Times New Roman" w:hAnsi="Times New Roman" w:cs="Times New Roman"/>
                <w:sz w:val="27"/>
                <w:szCs w:val="27"/>
              </w:rPr>
              <w:t>,1</w:t>
            </w:r>
          </w:p>
        </w:tc>
      </w:tr>
      <w:tr w:rsidR="009506A2" w:rsidRPr="009506A2" w:rsidTr="003241F4">
        <w:trPr>
          <w:trHeight w:val="390"/>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Деятельность гостиниц и предприятий общественного питания</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43</w:t>
            </w:r>
          </w:p>
        </w:tc>
        <w:tc>
          <w:tcPr>
            <w:tcW w:w="1025" w:type="dxa"/>
            <w:shd w:val="clear" w:color="auto" w:fill="auto"/>
            <w:vAlign w:val="bottom"/>
          </w:tcPr>
          <w:p w:rsidR="007A1D78" w:rsidRPr="009506A2" w:rsidRDefault="008B03CC"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45</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105</w:t>
            </w:r>
          </w:p>
        </w:tc>
        <w:tc>
          <w:tcPr>
            <w:tcW w:w="2587" w:type="dxa"/>
            <w:shd w:val="clear" w:color="auto" w:fill="auto"/>
            <w:noWrap/>
            <w:vAlign w:val="bottom"/>
          </w:tcPr>
          <w:p w:rsidR="007A1D78" w:rsidRPr="009506A2" w:rsidRDefault="0004039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2,2</w:t>
            </w:r>
          </w:p>
        </w:tc>
      </w:tr>
      <w:tr w:rsidR="009506A2" w:rsidRPr="009506A2" w:rsidTr="003241F4">
        <w:trPr>
          <w:trHeight w:val="390"/>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Транспортировка и хранение</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452</w:t>
            </w:r>
          </w:p>
        </w:tc>
        <w:tc>
          <w:tcPr>
            <w:tcW w:w="1025" w:type="dxa"/>
            <w:shd w:val="clear" w:color="auto" w:fill="auto"/>
            <w:vAlign w:val="bottom"/>
          </w:tcPr>
          <w:p w:rsidR="007A1D78" w:rsidRPr="009506A2" w:rsidRDefault="001B05D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465</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103</w:t>
            </w:r>
          </w:p>
        </w:tc>
        <w:tc>
          <w:tcPr>
            <w:tcW w:w="2587" w:type="dxa"/>
            <w:shd w:val="clear" w:color="auto" w:fill="auto"/>
            <w:noWrap/>
            <w:vAlign w:val="bottom"/>
          </w:tcPr>
          <w:p w:rsidR="007A1D78" w:rsidRPr="009506A2" w:rsidRDefault="00020F8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22,9</w:t>
            </w:r>
          </w:p>
        </w:tc>
      </w:tr>
      <w:tr w:rsidR="009506A2" w:rsidRPr="009506A2" w:rsidTr="003241F4">
        <w:trPr>
          <w:trHeight w:val="765"/>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Финансовая деятельность, страхование</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5</w:t>
            </w:r>
          </w:p>
        </w:tc>
        <w:tc>
          <w:tcPr>
            <w:tcW w:w="1025" w:type="dxa"/>
            <w:shd w:val="clear" w:color="auto" w:fill="auto"/>
            <w:vAlign w:val="bottom"/>
          </w:tcPr>
          <w:p w:rsidR="007A1D78" w:rsidRPr="009506A2" w:rsidRDefault="008B03CC"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5</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100</w:t>
            </w:r>
          </w:p>
        </w:tc>
        <w:tc>
          <w:tcPr>
            <w:tcW w:w="2587" w:type="dxa"/>
            <w:shd w:val="clear" w:color="auto" w:fill="auto"/>
            <w:noWrap/>
            <w:vAlign w:val="bottom"/>
          </w:tcPr>
          <w:p w:rsidR="007A1D78" w:rsidRPr="009506A2" w:rsidRDefault="0004039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0,2</w:t>
            </w:r>
          </w:p>
        </w:tc>
      </w:tr>
      <w:tr w:rsidR="009506A2" w:rsidRPr="009506A2" w:rsidTr="003241F4">
        <w:trPr>
          <w:trHeight w:val="1140"/>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Операции с недвижимым имуществом, аренда и предоставление услуг</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69</w:t>
            </w:r>
          </w:p>
        </w:tc>
        <w:tc>
          <w:tcPr>
            <w:tcW w:w="1025" w:type="dxa"/>
            <w:shd w:val="clear" w:color="auto" w:fill="auto"/>
            <w:vAlign w:val="bottom"/>
          </w:tcPr>
          <w:p w:rsidR="007A1D78" w:rsidRPr="009506A2" w:rsidRDefault="00537CB4"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87</w:t>
            </w:r>
          </w:p>
        </w:tc>
        <w:tc>
          <w:tcPr>
            <w:tcW w:w="1524"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12</w:t>
            </w:r>
            <w:r w:rsidR="00822C53" w:rsidRPr="009506A2">
              <w:rPr>
                <w:rFonts w:ascii="Times New Roman" w:hAnsi="Times New Roman" w:cs="Times New Roman"/>
                <w:sz w:val="27"/>
                <w:szCs w:val="27"/>
              </w:rPr>
              <w:t>6</w:t>
            </w:r>
            <w:r w:rsidRPr="009506A2">
              <w:rPr>
                <w:rFonts w:ascii="Times New Roman" w:hAnsi="Times New Roman" w:cs="Times New Roman"/>
                <w:sz w:val="27"/>
                <w:szCs w:val="27"/>
              </w:rPr>
              <w:t>,1</w:t>
            </w:r>
          </w:p>
        </w:tc>
        <w:tc>
          <w:tcPr>
            <w:tcW w:w="2587" w:type="dxa"/>
            <w:shd w:val="clear" w:color="auto" w:fill="auto"/>
            <w:noWrap/>
            <w:vAlign w:val="bottom"/>
          </w:tcPr>
          <w:p w:rsidR="007A1D78" w:rsidRPr="009506A2" w:rsidRDefault="0004039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4,</w:t>
            </w:r>
            <w:r w:rsidR="007A1D78" w:rsidRPr="009506A2">
              <w:rPr>
                <w:rFonts w:ascii="Times New Roman" w:hAnsi="Times New Roman" w:cs="Times New Roman"/>
                <w:sz w:val="27"/>
                <w:szCs w:val="27"/>
              </w:rPr>
              <w:t>3</w:t>
            </w:r>
          </w:p>
        </w:tc>
      </w:tr>
      <w:tr w:rsidR="009506A2" w:rsidRPr="009506A2" w:rsidTr="003241F4">
        <w:trPr>
          <w:trHeight w:val="689"/>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Деятельность в области спорта, отдыха и развлечений</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8</w:t>
            </w:r>
          </w:p>
        </w:tc>
        <w:tc>
          <w:tcPr>
            <w:tcW w:w="1025" w:type="dxa"/>
            <w:shd w:val="clear" w:color="auto" w:fill="auto"/>
            <w:vAlign w:val="bottom"/>
          </w:tcPr>
          <w:p w:rsidR="007A1D78" w:rsidRPr="009506A2" w:rsidRDefault="00537CB4"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15</w:t>
            </w:r>
          </w:p>
        </w:tc>
        <w:tc>
          <w:tcPr>
            <w:tcW w:w="1524"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w:t>
            </w:r>
            <w:r w:rsidR="00822C53" w:rsidRPr="009506A2">
              <w:rPr>
                <w:rFonts w:ascii="Times New Roman" w:hAnsi="Times New Roman" w:cs="Times New Roman"/>
                <w:sz w:val="27"/>
                <w:szCs w:val="27"/>
              </w:rPr>
              <w:t>88</w:t>
            </w:r>
          </w:p>
        </w:tc>
        <w:tc>
          <w:tcPr>
            <w:tcW w:w="2587" w:type="dxa"/>
            <w:shd w:val="clear" w:color="auto" w:fill="auto"/>
            <w:noWrap/>
            <w:vAlign w:val="bottom"/>
          </w:tcPr>
          <w:p w:rsidR="007A1D78" w:rsidRPr="009506A2" w:rsidRDefault="0004039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0,7</w:t>
            </w:r>
          </w:p>
        </w:tc>
      </w:tr>
      <w:tr w:rsidR="009506A2" w:rsidRPr="009506A2" w:rsidTr="003241F4">
        <w:trPr>
          <w:trHeight w:val="1140"/>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Деятельность в области здравоохранения и социальных услуг</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6</w:t>
            </w:r>
          </w:p>
        </w:tc>
        <w:tc>
          <w:tcPr>
            <w:tcW w:w="1025" w:type="dxa"/>
            <w:shd w:val="clear" w:color="auto" w:fill="auto"/>
            <w:vAlign w:val="bottom"/>
          </w:tcPr>
          <w:p w:rsidR="007A1D78" w:rsidRPr="009506A2" w:rsidRDefault="00972B3F"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w:t>
            </w:r>
            <w:r w:rsidR="00537CB4" w:rsidRPr="009506A2">
              <w:rPr>
                <w:rFonts w:ascii="Times New Roman" w:hAnsi="Times New Roman" w:cs="Times New Roman"/>
                <w:sz w:val="27"/>
                <w:szCs w:val="27"/>
              </w:rPr>
              <w:t>4</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233</w:t>
            </w:r>
          </w:p>
        </w:tc>
        <w:tc>
          <w:tcPr>
            <w:tcW w:w="2587" w:type="dxa"/>
            <w:shd w:val="clear" w:color="auto" w:fill="auto"/>
            <w:noWrap/>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0,</w:t>
            </w:r>
            <w:r w:rsidR="00040399" w:rsidRPr="009506A2">
              <w:rPr>
                <w:rFonts w:ascii="Times New Roman" w:hAnsi="Times New Roman" w:cs="Times New Roman"/>
                <w:sz w:val="27"/>
                <w:szCs w:val="27"/>
              </w:rPr>
              <w:t>7</w:t>
            </w:r>
          </w:p>
        </w:tc>
      </w:tr>
      <w:tr w:rsidR="009506A2" w:rsidRPr="009506A2" w:rsidTr="003241F4">
        <w:trPr>
          <w:trHeight w:val="701"/>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Предоставление прочих персональных услуг</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63</w:t>
            </w:r>
          </w:p>
        </w:tc>
        <w:tc>
          <w:tcPr>
            <w:tcW w:w="1025" w:type="dxa"/>
            <w:shd w:val="clear" w:color="auto" w:fill="auto"/>
            <w:vAlign w:val="bottom"/>
          </w:tcPr>
          <w:p w:rsidR="007A1D78" w:rsidRPr="009506A2" w:rsidRDefault="00972B3F"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63</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100</w:t>
            </w:r>
          </w:p>
        </w:tc>
        <w:tc>
          <w:tcPr>
            <w:tcW w:w="2587" w:type="dxa"/>
            <w:shd w:val="clear" w:color="auto" w:fill="auto"/>
            <w:noWrap/>
            <w:vAlign w:val="bottom"/>
          </w:tcPr>
          <w:p w:rsidR="007A1D78" w:rsidRPr="009506A2" w:rsidRDefault="0004039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3,1</w:t>
            </w:r>
          </w:p>
        </w:tc>
      </w:tr>
      <w:tr w:rsidR="009506A2" w:rsidRPr="009506A2" w:rsidTr="003241F4">
        <w:trPr>
          <w:trHeight w:val="390"/>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Образование</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15</w:t>
            </w:r>
          </w:p>
        </w:tc>
        <w:tc>
          <w:tcPr>
            <w:tcW w:w="1025" w:type="dxa"/>
            <w:shd w:val="clear" w:color="auto" w:fill="auto"/>
            <w:vAlign w:val="bottom"/>
          </w:tcPr>
          <w:p w:rsidR="007A1D78" w:rsidRPr="009506A2" w:rsidRDefault="001B05D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31</w:t>
            </w:r>
          </w:p>
        </w:tc>
        <w:tc>
          <w:tcPr>
            <w:tcW w:w="1524" w:type="dxa"/>
            <w:shd w:val="clear" w:color="auto" w:fill="auto"/>
            <w:vAlign w:val="bottom"/>
          </w:tcPr>
          <w:p w:rsidR="007A1D78" w:rsidRPr="009506A2" w:rsidRDefault="00822C5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207</w:t>
            </w:r>
          </w:p>
        </w:tc>
        <w:tc>
          <w:tcPr>
            <w:tcW w:w="2587" w:type="dxa"/>
            <w:shd w:val="clear" w:color="auto" w:fill="auto"/>
            <w:noWrap/>
            <w:vAlign w:val="bottom"/>
          </w:tcPr>
          <w:p w:rsidR="007A1D78" w:rsidRPr="009506A2" w:rsidRDefault="00040399"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w:t>
            </w:r>
            <w:r w:rsidR="007A1D78" w:rsidRPr="009506A2">
              <w:rPr>
                <w:rFonts w:ascii="Times New Roman" w:hAnsi="Times New Roman" w:cs="Times New Roman"/>
                <w:sz w:val="27"/>
                <w:szCs w:val="27"/>
              </w:rPr>
              <w:t>,</w:t>
            </w:r>
            <w:r w:rsidRPr="009506A2">
              <w:rPr>
                <w:rFonts w:ascii="Times New Roman" w:hAnsi="Times New Roman" w:cs="Times New Roman"/>
                <w:sz w:val="27"/>
                <w:szCs w:val="27"/>
              </w:rPr>
              <w:t>5</w:t>
            </w:r>
          </w:p>
        </w:tc>
      </w:tr>
      <w:tr w:rsidR="009506A2" w:rsidRPr="009506A2" w:rsidTr="003241F4">
        <w:trPr>
          <w:trHeight w:val="390"/>
        </w:trPr>
        <w:tc>
          <w:tcPr>
            <w:tcW w:w="3417" w:type="dxa"/>
            <w:shd w:val="clear" w:color="auto" w:fill="auto"/>
          </w:tcPr>
          <w:p w:rsidR="007A1D78" w:rsidRPr="009506A2" w:rsidRDefault="007A1D78" w:rsidP="003241F4">
            <w:pPr>
              <w:spacing w:after="0"/>
              <w:jc w:val="both"/>
              <w:rPr>
                <w:rFonts w:ascii="Times New Roman" w:hAnsi="Times New Roman" w:cs="Times New Roman"/>
                <w:sz w:val="27"/>
                <w:szCs w:val="27"/>
                <w:highlight w:val="yellow"/>
              </w:rPr>
            </w:pPr>
            <w:r w:rsidRPr="009506A2">
              <w:rPr>
                <w:rFonts w:ascii="Times New Roman" w:hAnsi="Times New Roman" w:cs="Times New Roman"/>
                <w:sz w:val="27"/>
                <w:szCs w:val="27"/>
              </w:rPr>
              <w:t>Иные виды деятельности</w:t>
            </w:r>
          </w:p>
        </w:tc>
        <w:tc>
          <w:tcPr>
            <w:tcW w:w="1527" w:type="dxa"/>
            <w:shd w:val="clear" w:color="auto" w:fill="auto"/>
            <w:vAlign w:val="bottom"/>
          </w:tcPr>
          <w:p w:rsidR="007A1D78" w:rsidRPr="009506A2" w:rsidRDefault="007A1D78"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187</w:t>
            </w:r>
          </w:p>
        </w:tc>
        <w:tc>
          <w:tcPr>
            <w:tcW w:w="1025" w:type="dxa"/>
            <w:shd w:val="clear" w:color="auto" w:fill="auto"/>
            <w:vAlign w:val="bottom"/>
          </w:tcPr>
          <w:p w:rsidR="007A1D78" w:rsidRPr="009506A2" w:rsidRDefault="001B05D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97</w:t>
            </w:r>
          </w:p>
        </w:tc>
        <w:tc>
          <w:tcPr>
            <w:tcW w:w="1524" w:type="dxa"/>
            <w:shd w:val="clear" w:color="auto" w:fill="auto"/>
            <w:vAlign w:val="bottom"/>
          </w:tcPr>
          <w:p w:rsidR="007A1D78" w:rsidRPr="009506A2" w:rsidRDefault="001B05D3" w:rsidP="003241F4">
            <w:pPr>
              <w:spacing w:after="0"/>
              <w:jc w:val="both"/>
              <w:rPr>
                <w:rFonts w:ascii="Times New Roman" w:hAnsi="Times New Roman" w:cs="Times New Roman"/>
                <w:sz w:val="27"/>
                <w:szCs w:val="27"/>
              </w:rPr>
            </w:pPr>
            <w:r w:rsidRPr="009506A2">
              <w:rPr>
                <w:rFonts w:ascii="Times New Roman" w:hAnsi="Times New Roman" w:cs="Times New Roman"/>
                <w:sz w:val="27"/>
                <w:szCs w:val="27"/>
              </w:rPr>
              <w:t>52</w:t>
            </w:r>
          </w:p>
        </w:tc>
        <w:tc>
          <w:tcPr>
            <w:tcW w:w="2587" w:type="dxa"/>
            <w:shd w:val="clear" w:color="auto" w:fill="auto"/>
            <w:noWrap/>
            <w:vAlign w:val="bottom"/>
          </w:tcPr>
          <w:p w:rsidR="007A1D78" w:rsidRPr="009506A2" w:rsidRDefault="00040399" w:rsidP="003241F4">
            <w:pPr>
              <w:spacing w:after="0"/>
              <w:jc w:val="both"/>
              <w:rPr>
                <w:rFonts w:ascii="Times New Roman" w:hAnsi="Times New Roman" w:cs="Times New Roman"/>
                <w:sz w:val="27"/>
                <w:szCs w:val="27"/>
                <w:highlight w:val="yellow"/>
              </w:rPr>
            </w:pPr>
            <w:r w:rsidRPr="009506A2">
              <w:rPr>
                <w:rFonts w:ascii="Times New Roman" w:hAnsi="Times New Roman" w:cs="Times New Roman"/>
                <w:sz w:val="27"/>
                <w:szCs w:val="27"/>
              </w:rPr>
              <w:t>4,8</w:t>
            </w:r>
          </w:p>
        </w:tc>
      </w:tr>
      <w:tr w:rsidR="009506A2" w:rsidRPr="009506A2" w:rsidTr="003241F4">
        <w:trPr>
          <w:trHeight w:val="390"/>
        </w:trPr>
        <w:tc>
          <w:tcPr>
            <w:tcW w:w="3417" w:type="dxa"/>
            <w:shd w:val="clear" w:color="auto" w:fill="auto"/>
          </w:tcPr>
          <w:p w:rsidR="007A1D78" w:rsidRPr="009506A2" w:rsidRDefault="007A1D78" w:rsidP="009506A2">
            <w:pPr>
              <w:jc w:val="both"/>
              <w:rPr>
                <w:rFonts w:ascii="Times New Roman" w:hAnsi="Times New Roman" w:cs="Times New Roman"/>
                <w:b/>
                <w:bCs/>
                <w:sz w:val="27"/>
                <w:szCs w:val="27"/>
              </w:rPr>
            </w:pPr>
            <w:r w:rsidRPr="009506A2">
              <w:rPr>
                <w:rFonts w:ascii="Times New Roman" w:hAnsi="Times New Roman" w:cs="Times New Roman"/>
                <w:b/>
                <w:bCs/>
                <w:sz w:val="27"/>
                <w:szCs w:val="27"/>
              </w:rPr>
              <w:t>Итого:</w:t>
            </w:r>
          </w:p>
        </w:tc>
        <w:tc>
          <w:tcPr>
            <w:tcW w:w="1527" w:type="dxa"/>
            <w:shd w:val="clear" w:color="auto" w:fill="auto"/>
            <w:vAlign w:val="center"/>
          </w:tcPr>
          <w:p w:rsidR="007A1D78" w:rsidRPr="009506A2" w:rsidRDefault="007A1D78" w:rsidP="009506A2">
            <w:pPr>
              <w:jc w:val="both"/>
              <w:rPr>
                <w:rFonts w:ascii="Times New Roman" w:hAnsi="Times New Roman" w:cs="Times New Roman"/>
                <w:sz w:val="27"/>
                <w:szCs w:val="27"/>
              </w:rPr>
            </w:pPr>
            <w:r w:rsidRPr="009506A2">
              <w:rPr>
                <w:rFonts w:ascii="Times New Roman" w:hAnsi="Times New Roman" w:cs="Times New Roman"/>
                <w:sz w:val="27"/>
                <w:szCs w:val="27"/>
              </w:rPr>
              <w:t>1853</w:t>
            </w:r>
          </w:p>
        </w:tc>
        <w:tc>
          <w:tcPr>
            <w:tcW w:w="1025" w:type="dxa"/>
            <w:shd w:val="clear" w:color="auto" w:fill="auto"/>
            <w:vAlign w:val="center"/>
          </w:tcPr>
          <w:p w:rsidR="007A1D78" w:rsidRPr="009506A2" w:rsidRDefault="007A1D78" w:rsidP="009506A2">
            <w:pPr>
              <w:jc w:val="both"/>
              <w:rPr>
                <w:rFonts w:ascii="Times New Roman" w:hAnsi="Times New Roman" w:cs="Times New Roman"/>
                <w:sz w:val="27"/>
                <w:szCs w:val="27"/>
              </w:rPr>
            </w:pPr>
            <w:r w:rsidRPr="009506A2">
              <w:rPr>
                <w:rFonts w:ascii="Times New Roman" w:hAnsi="Times New Roman" w:cs="Times New Roman"/>
                <w:sz w:val="27"/>
                <w:szCs w:val="27"/>
              </w:rPr>
              <w:t>2034</w:t>
            </w:r>
          </w:p>
        </w:tc>
        <w:tc>
          <w:tcPr>
            <w:tcW w:w="1524" w:type="dxa"/>
            <w:shd w:val="clear" w:color="auto" w:fill="auto"/>
            <w:vAlign w:val="center"/>
          </w:tcPr>
          <w:p w:rsidR="007A1D78" w:rsidRPr="009506A2" w:rsidRDefault="007A1D78" w:rsidP="009506A2">
            <w:pPr>
              <w:jc w:val="both"/>
              <w:rPr>
                <w:rFonts w:ascii="Times New Roman" w:hAnsi="Times New Roman" w:cs="Times New Roman"/>
                <w:sz w:val="27"/>
                <w:szCs w:val="27"/>
              </w:rPr>
            </w:pPr>
            <w:r w:rsidRPr="009506A2">
              <w:rPr>
                <w:rFonts w:ascii="Times New Roman" w:hAnsi="Times New Roman" w:cs="Times New Roman"/>
                <w:sz w:val="27"/>
                <w:szCs w:val="27"/>
              </w:rPr>
              <w:t>1</w:t>
            </w:r>
            <w:r w:rsidR="001B05D3" w:rsidRPr="009506A2">
              <w:rPr>
                <w:rFonts w:ascii="Times New Roman" w:hAnsi="Times New Roman" w:cs="Times New Roman"/>
                <w:sz w:val="27"/>
                <w:szCs w:val="27"/>
              </w:rPr>
              <w:t>09,8</w:t>
            </w:r>
          </w:p>
        </w:tc>
        <w:tc>
          <w:tcPr>
            <w:tcW w:w="2587" w:type="dxa"/>
            <w:shd w:val="clear" w:color="auto" w:fill="auto"/>
            <w:noWrap/>
            <w:vAlign w:val="bottom"/>
          </w:tcPr>
          <w:p w:rsidR="007A1D78" w:rsidRPr="009506A2" w:rsidRDefault="007A1D78" w:rsidP="009506A2">
            <w:pPr>
              <w:jc w:val="both"/>
              <w:rPr>
                <w:rFonts w:ascii="Times New Roman" w:hAnsi="Times New Roman" w:cs="Times New Roman"/>
                <w:sz w:val="27"/>
                <w:szCs w:val="27"/>
              </w:rPr>
            </w:pPr>
            <w:r w:rsidRPr="009506A2">
              <w:rPr>
                <w:rFonts w:ascii="Times New Roman" w:hAnsi="Times New Roman" w:cs="Times New Roman"/>
                <w:sz w:val="27"/>
                <w:szCs w:val="27"/>
              </w:rPr>
              <w:t>100</w:t>
            </w:r>
          </w:p>
        </w:tc>
      </w:tr>
    </w:tbl>
    <w:p w:rsidR="00011CCB" w:rsidRPr="009506A2" w:rsidRDefault="00901A26" w:rsidP="009506A2">
      <w:pPr>
        <w:pStyle w:val="a3"/>
        <w:spacing w:line="276" w:lineRule="auto"/>
        <w:ind w:firstLine="0"/>
        <w:rPr>
          <w:sz w:val="27"/>
          <w:szCs w:val="27"/>
        </w:rPr>
      </w:pPr>
      <w:r w:rsidRPr="009506A2">
        <w:rPr>
          <w:sz w:val="27"/>
          <w:szCs w:val="27"/>
        </w:rPr>
        <w:t xml:space="preserve">   </w:t>
      </w:r>
    </w:p>
    <w:p w:rsidR="00901A26" w:rsidRPr="009506A2" w:rsidRDefault="00011CCB" w:rsidP="009506A2">
      <w:pPr>
        <w:pStyle w:val="a3"/>
        <w:spacing w:line="276" w:lineRule="auto"/>
        <w:ind w:firstLine="0"/>
        <w:rPr>
          <w:sz w:val="27"/>
          <w:szCs w:val="27"/>
        </w:rPr>
      </w:pPr>
      <w:r w:rsidRPr="009506A2">
        <w:rPr>
          <w:sz w:val="27"/>
          <w:szCs w:val="27"/>
        </w:rPr>
        <w:t xml:space="preserve">       </w:t>
      </w:r>
      <w:r w:rsidR="00901A26" w:rsidRPr="009506A2">
        <w:rPr>
          <w:sz w:val="27"/>
          <w:szCs w:val="27"/>
        </w:rPr>
        <w:t>Анализ распределения индивидуальных предпринимателей, зарегистрированных      на террит</w:t>
      </w:r>
      <w:r w:rsidR="005E7014" w:rsidRPr="009506A2">
        <w:rPr>
          <w:sz w:val="27"/>
          <w:szCs w:val="27"/>
        </w:rPr>
        <w:t>ории Грязинского муниципального</w:t>
      </w:r>
      <w:r w:rsidR="00901A26" w:rsidRPr="009506A2">
        <w:rPr>
          <w:sz w:val="27"/>
          <w:szCs w:val="27"/>
        </w:rPr>
        <w:t xml:space="preserve"> района, по видам экономической деятельности показал, что основная доля предпринимателей отдают предпочтение оптовой и розничной торговле (</w:t>
      </w:r>
      <w:r w:rsidR="000438A7" w:rsidRPr="009506A2">
        <w:rPr>
          <w:sz w:val="27"/>
          <w:szCs w:val="27"/>
        </w:rPr>
        <w:t>4</w:t>
      </w:r>
      <w:r w:rsidR="00CA7130" w:rsidRPr="009506A2">
        <w:rPr>
          <w:sz w:val="27"/>
          <w:szCs w:val="27"/>
        </w:rPr>
        <w:t>2</w:t>
      </w:r>
      <w:r w:rsidR="00FB15B5" w:rsidRPr="009506A2">
        <w:rPr>
          <w:sz w:val="27"/>
          <w:szCs w:val="27"/>
        </w:rPr>
        <w:t>,1</w:t>
      </w:r>
      <w:r w:rsidR="00901A26" w:rsidRPr="009506A2">
        <w:rPr>
          <w:sz w:val="27"/>
          <w:szCs w:val="27"/>
        </w:rPr>
        <w:t xml:space="preserve"> %), на втором месте транспорт</w:t>
      </w:r>
      <w:r w:rsidR="000438A7" w:rsidRPr="009506A2">
        <w:rPr>
          <w:sz w:val="27"/>
          <w:szCs w:val="27"/>
        </w:rPr>
        <w:t>ировка и хранение</w:t>
      </w:r>
      <w:r w:rsidR="00901A26" w:rsidRPr="009506A2">
        <w:rPr>
          <w:sz w:val="27"/>
          <w:szCs w:val="27"/>
        </w:rPr>
        <w:t xml:space="preserve"> (</w:t>
      </w:r>
      <w:r w:rsidR="00FB15B5" w:rsidRPr="009506A2">
        <w:rPr>
          <w:sz w:val="27"/>
          <w:szCs w:val="27"/>
        </w:rPr>
        <w:t>2</w:t>
      </w:r>
      <w:r w:rsidR="00CA7130" w:rsidRPr="009506A2">
        <w:rPr>
          <w:sz w:val="27"/>
          <w:szCs w:val="27"/>
        </w:rPr>
        <w:t>2,9</w:t>
      </w:r>
      <w:r w:rsidR="00901A26" w:rsidRPr="009506A2">
        <w:rPr>
          <w:sz w:val="27"/>
          <w:szCs w:val="27"/>
        </w:rPr>
        <w:t xml:space="preserve">%). Наименее привлекательными, по мнению предпринимателей, остаются </w:t>
      </w:r>
      <w:r w:rsidR="00901A26" w:rsidRPr="009506A2">
        <w:rPr>
          <w:sz w:val="27"/>
          <w:szCs w:val="27"/>
        </w:rPr>
        <w:lastRenderedPageBreak/>
        <w:t>услуги в области</w:t>
      </w:r>
      <w:r w:rsidR="0096265E" w:rsidRPr="009506A2">
        <w:rPr>
          <w:sz w:val="27"/>
          <w:szCs w:val="27"/>
        </w:rPr>
        <w:t xml:space="preserve"> </w:t>
      </w:r>
      <w:r w:rsidR="00901A26" w:rsidRPr="009506A2">
        <w:rPr>
          <w:sz w:val="27"/>
          <w:szCs w:val="27"/>
        </w:rPr>
        <w:t>текстильно</w:t>
      </w:r>
      <w:r w:rsidR="004B6438" w:rsidRPr="009506A2">
        <w:rPr>
          <w:sz w:val="27"/>
          <w:szCs w:val="27"/>
        </w:rPr>
        <w:t>го и швейного производства</w:t>
      </w:r>
      <w:r w:rsidR="00901A26" w:rsidRPr="009506A2">
        <w:rPr>
          <w:sz w:val="27"/>
          <w:szCs w:val="27"/>
        </w:rPr>
        <w:t xml:space="preserve"> (0,</w:t>
      </w:r>
      <w:r w:rsidR="00FB15B5" w:rsidRPr="009506A2">
        <w:rPr>
          <w:sz w:val="27"/>
          <w:szCs w:val="27"/>
        </w:rPr>
        <w:t>2</w:t>
      </w:r>
      <w:r w:rsidR="00901A26" w:rsidRPr="009506A2">
        <w:rPr>
          <w:sz w:val="27"/>
          <w:szCs w:val="27"/>
        </w:rPr>
        <w:t>%),</w:t>
      </w:r>
      <w:r w:rsidR="00972B3F" w:rsidRPr="009506A2">
        <w:rPr>
          <w:sz w:val="27"/>
          <w:szCs w:val="27"/>
        </w:rPr>
        <w:t xml:space="preserve"> </w:t>
      </w:r>
      <w:r w:rsidR="00901A26" w:rsidRPr="009506A2">
        <w:rPr>
          <w:sz w:val="27"/>
          <w:szCs w:val="27"/>
        </w:rPr>
        <w:t>финансов</w:t>
      </w:r>
      <w:r w:rsidR="004B6438" w:rsidRPr="009506A2">
        <w:rPr>
          <w:sz w:val="27"/>
          <w:szCs w:val="27"/>
        </w:rPr>
        <w:t>ой</w:t>
      </w:r>
      <w:r w:rsidR="00901A26" w:rsidRPr="009506A2">
        <w:rPr>
          <w:sz w:val="27"/>
          <w:szCs w:val="27"/>
        </w:rPr>
        <w:t xml:space="preserve"> и страхов</w:t>
      </w:r>
      <w:r w:rsidR="004B6438" w:rsidRPr="009506A2">
        <w:rPr>
          <w:sz w:val="27"/>
          <w:szCs w:val="27"/>
        </w:rPr>
        <w:t>ой</w:t>
      </w:r>
      <w:r w:rsidR="00901A26" w:rsidRPr="009506A2">
        <w:rPr>
          <w:sz w:val="27"/>
          <w:szCs w:val="27"/>
        </w:rPr>
        <w:t xml:space="preserve"> деятельност</w:t>
      </w:r>
      <w:r w:rsidR="004B6438" w:rsidRPr="009506A2">
        <w:rPr>
          <w:sz w:val="27"/>
          <w:szCs w:val="27"/>
        </w:rPr>
        <w:t>и</w:t>
      </w:r>
      <w:r w:rsidR="00901A26" w:rsidRPr="009506A2">
        <w:rPr>
          <w:sz w:val="27"/>
          <w:szCs w:val="27"/>
        </w:rPr>
        <w:t xml:space="preserve"> (0,</w:t>
      </w:r>
      <w:r w:rsidR="00CA7130" w:rsidRPr="009506A2">
        <w:rPr>
          <w:sz w:val="27"/>
          <w:szCs w:val="27"/>
        </w:rPr>
        <w:t>2</w:t>
      </w:r>
      <w:r w:rsidR="00901A26" w:rsidRPr="009506A2">
        <w:rPr>
          <w:sz w:val="27"/>
          <w:szCs w:val="27"/>
        </w:rPr>
        <w:t xml:space="preserve">%), </w:t>
      </w:r>
      <w:r w:rsidR="004B6438" w:rsidRPr="009506A2">
        <w:rPr>
          <w:sz w:val="27"/>
          <w:szCs w:val="27"/>
        </w:rPr>
        <w:t>в области спорта, отдыха и развлечений (0,7%), здравоохранения и социальных услуг (0,7</w:t>
      </w:r>
      <w:r w:rsidRPr="009506A2">
        <w:rPr>
          <w:sz w:val="27"/>
          <w:szCs w:val="27"/>
        </w:rPr>
        <w:t>%).</w:t>
      </w:r>
      <w:r w:rsidR="004B6438" w:rsidRPr="009506A2">
        <w:rPr>
          <w:sz w:val="27"/>
          <w:szCs w:val="27"/>
        </w:rPr>
        <w:t xml:space="preserve"> </w:t>
      </w:r>
    </w:p>
    <w:p w:rsidR="00901A26" w:rsidRPr="009506A2" w:rsidRDefault="00901A26" w:rsidP="009506A2">
      <w:pPr>
        <w:pStyle w:val="a3"/>
        <w:spacing w:line="276" w:lineRule="auto"/>
        <w:ind w:firstLine="0"/>
        <w:rPr>
          <w:sz w:val="27"/>
          <w:szCs w:val="27"/>
        </w:rPr>
      </w:pPr>
      <w:r w:rsidRPr="009506A2">
        <w:rPr>
          <w:sz w:val="27"/>
          <w:szCs w:val="27"/>
        </w:rPr>
        <w:t xml:space="preserve">      Развитие торговли связано с быстрой окупаемостью, а транспортной сферы с ростом количества работающих предприятий экономической зоны.</w:t>
      </w:r>
    </w:p>
    <w:p w:rsidR="00CF276B" w:rsidRPr="009506A2" w:rsidRDefault="00901A26" w:rsidP="009506A2">
      <w:pPr>
        <w:pStyle w:val="a3"/>
        <w:spacing w:line="276" w:lineRule="auto"/>
        <w:ind w:firstLine="0"/>
        <w:rPr>
          <w:sz w:val="27"/>
          <w:szCs w:val="27"/>
        </w:rPr>
      </w:pPr>
      <w:r w:rsidRPr="009506A2">
        <w:rPr>
          <w:sz w:val="27"/>
          <w:szCs w:val="27"/>
        </w:rPr>
        <w:t xml:space="preserve">      В тоже время отсутствие квалифицированных медицинских кадров мешает развитию услуг в сфере медицины, а сравнительно невысокие доходы населения и слаборазвитый туристический сектор не способствуют развитию гостиничного б</w:t>
      </w:r>
      <w:r w:rsidR="001C3144" w:rsidRPr="009506A2">
        <w:rPr>
          <w:sz w:val="27"/>
          <w:szCs w:val="27"/>
        </w:rPr>
        <w:t>изнеса и общественного питания.</w:t>
      </w:r>
    </w:p>
    <w:p w:rsidR="00901A26" w:rsidRPr="009506A2" w:rsidRDefault="00901A26" w:rsidP="009506A2">
      <w:pPr>
        <w:pStyle w:val="a3"/>
        <w:spacing w:line="276" w:lineRule="auto"/>
        <w:ind w:firstLine="0"/>
        <w:rPr>
          <w:sz w:val="27"/>
          <w:szCs w:val="27"/>
        </w:rPr>
      </w:pPr>
      <w:r w:rsidRPr="009506A2">
        <w:rPr>
          <w:sz w:val="27"/>
          <w:szCs w:val="27"/>
        </w:rPr>
        <w:t xml:space="preserve">      В последнее время предприниматели стали развивать такие виды деятельности как</w:t>
      </w:r>
      <w:r w:rsidR="006205B4" w:rsidRPr="009506A2">
        <w:rPr>
          <w:sz w:val="27"/>
          <w:szCs w:val="27"/>
        </w:rPr>
        <w:t xml:space="preserve"> пр</w:t>
      </w:r>
      <w:r w:rsidR="00087F35" w:rsidRPr="009506A2">
        <w:rPr>
          <w:sz w:val="27"/>
          <w:szCs w:val="27"/>
        </w:rPr>
        <w:t>оизводство пищевой продукции (</w:t>
      </w:r>
      <w:r w:rsidR="006205B4" w:rsidRPr="009506A2">
        <w:rPr>
          <w:sz w:val="27"/>
          <w:szCs w:val="27"/>
        </w:rPr>
        <w:t xml:space="preserve">207%), </w:t>
      </w:r>
      <w:r w:rsidR="001C3144" w:rsidRPr="009506A2">
        <w:rPr>
          <w:sz w:val="27"/>
          <w:szCs w:val="27"/>
        </w:rPr>
        <w:t xml:space="preserve">образование </w:t>
      </w:r>
      <w:r w:rsidR="00116D80" w:rsidRPr="009506A2">
        <w:rPr>
          <w:sz w:val="27"/>
          <w:szCs w:val="27"/>
        </w:rPr>
        <w:t>(</w:t>
      </w:r>
      <w:r w:rsidR="001C3144" w:rsidRPr="009506A2">
        <w:rPr>
          <w:sz w:val="27"/>
          <w:szCs w:val="27"/>
        </w:rPr>
        <w:t>207%</w:t>
      </w:r>
      <w:r w:rsidR="00116D80" w:rsidRPr="009506A2">
        <w:rPr>
          <w:sz w:val="27"/>
          <w:szCs w:val="27"/>
        </w:rPr>
        <w:t>),</w:t>
      </w:r>
      <w:r w:rsidRPr="009506A2">
        <w:rPr>
          <w:sz w:val="27"/>
          <w:szCs w:val="27"/>
        </w:rPr>
        <w:t xml:space="preserve"> </w:t>
      </w:r>
      <w:r w:rsidR="001C3144" w:rsidRPr="009506A2">
        <w:rPr>
          <w:rFonts w:eastAsiaTheme="minorEastAsia"/>
          <w:sz w:val="27"/>
          <w:szCs w:val="27"/>
        </w:rPr>
        <w:t>производство мебели</w:t>
      </w:r>
      <w:r w:rsidR="006205B4" w:rsidRPr="009506A2">
        <w:rPr>
          <w:rFonts w:eastAsiaTheme="minorEastAsia"/>
          <w:sz w:val="27"/>
          <w:szCs w:val="27"/>
        </w:rPr>
        <w:t xml:space="preserve"> </w:t>
      </w:r>
      <w:r w:rsidR="006205B4" w:rsidRPr="009506A2">
        <w:rPr>
          <w:sz w:val="27"/>
          <w:szCs w:val="27"/>
        </w:rPr>
        <w:t>и прочей продукции</w:t>
      </w:r>
      <w:r w:rsidR="00087F35" w:rsidRPr="009506A2">
        <w:rPr>
          <w:sz w:val="27"/>
          <w:szCs w:val="27"/>
        </w:rPr>
        <w:t xml:space="preserve"> (</w:t>
      </w:r>
      <w:r w:rsidR="006205B4" w:rsidRPr="009506A2">
        <w:rPr>
          <w:sz w:val="27"/>
          <w:szCs w:val="27"/>
        </w:rPr>
        <w:t>269%),</w:t>
      </w:r>
      <w:r w:rsidR="006205B4" w:rsidRPr="009506A2">
        <w:rPr>
          <w:rFonts w:eastAsiaTheme="minorEastAsia"/>
          <w:sz w:val="27"/>
          <w:szCs w:val="27"/>
        </w:rPr>
        <w:t xml:space="preserve"> производство металлических изделий</w:t>
      </w:r>
      <w:r w:rsidR="00087F35" w:rsidRPr="009506A2">
        <w:rPr>
          <w:rFonts w:eastAsiaTheme="minorEastAsia"/>
          <w:sz w:val="27"/>
          <w:szCs w:val="27"/>
        </w:rPr>
        <w:t xml:space="preserve"> (</w:t>
      </w:r>
      <w:r w:rsidR="006205B4" w:rsidRPr="009506A2">
        <w:rPr>
          <w:rFonts w:eastAsiaTheme="minorEastAsia"/>
          <w:sz w:val="27"/>
          <w:szCs w:val="27"/>
        </w:rPr>
        <w:t>267%), здравоох</w:t>
      </w:r>
      <w:r w:rsidR="00087F35" w:rsidRPr="009506A2">
        <w:rPr>
          <w:rFonts w:eastAsiaTheme="minorEastAsia"/>
          <w:sz w:val="27"/>
          <w:szCs w:val="27"/>
        </w:rPr>
        <w:t>ранение и социальные услуги (</w:t>
      </w:r>
      <w:r w:rsidR="006205B4" w:rsidRPr="009506A2">
        <w:rPr>
          <w:rFonts w:eastAsiaTheme="minorEastAsia"/>
          <w:sz w:val="27"/>
          <w:szCs w:val="27"/>
        </w:rPr>
        <w:t>233%)</w:t>
      </w:r>
      <w:r w:rsidR="00222099" w:rsidRPr="009506A2">
        <w:rPr>
          <w:rFonts w:eastAsiaTheme="minorEastAsia"/>
          <w:sz w:val="27"/>
          <w:szCs w:val="27"/>
        </w:rPr>
        <w:t>.</w:t>
      </w:r>
      <w:r w:rsidR="006205B4" w:rsidRPr="009506A2">
        <w:rPr>
          <w:rFonts w:eastAsiaTheme="minorEastAsia"/>
          <w:sz w:val="27"/>
          <w:szCs w:val="27"/>
        </w:rPr>
        <w:t xml:space="preserve">  </w:t>
      </w:r>
      <w:r w:rsidRPr="009506A2">
        <w:rPr>
          <w:sz w:val="27"/>
          <w:szCs w:val="27"/>
        </w:rPr>
        <w:t>Таким образом, по итогам анализа динамики числа хозяйствующих субъектов в муниципальном образовании можно сделать следующие выводы:</w:t>
      </w:r>
    </w:p>
    <w:p w:rsidR="00DC4FCB" w:rsidRPr="009506A2" w:rsidRDefault="00901A26" w:rsidP="009506A2">
      <w:pPr>
        <w:autoSpaceDE w:val="0"/>
        <w:autoSpaceDN w:val="0"/>
        <w:adjustRightInd w:val="0"/>
        <w:spacing w:after="0"/>
        <w:jc w:val="both"/>
        <w:rPr>
          <w:rFonts w:ascii="Times New Roman" w:hAnsi="Times New Roman" w:cs="Times New Roman"/>
          <w:sz w:val="27"/>
          <w:szCs w:val="27"/>
        </w:rPr>
      </w:pPr>
      <w:r w:rsidRPr="009506A2">
        <w:rPr>
          <w:rFonts w:ascii="Times New Roman" w:hAnsi="Times New Roman" w:cs="Times New Roman"/>
          <w:sz w:val="27"/>
          <w:szCs w:val="27"/>
        </w:rPr>
        <w:tab/>
        <w:t>- в течение 202</w:t>
      </w:r>
      <w:r w:rsidR="000A47BE" w:rsidRPr="009506A2">
        <w:rPr>
          <w:rFonts w:ascii="Times New Roman" w:hAnsi="Times New Roman" w:cs="Times New Roman"/>
          <w:sz w:val="27"/>
          <w:szCs w:val="27"/>
        </w:rPr>
        <w:t>4</w:t>
      </w:r>
      <w:r w:rsidRPr="009506A2">
        <w:rPr>
          <w:rFonts w:ascii="Times New Roman" w:hAnsi="Times New Roman" w:cs="Times New Roman"/>
          <w:sz w:val="27"/>
          <w:szCs w:val="27"/>
        </w:rPr>
        <w:t xml:space="preserve"> года произошло увеличение численности хозяйствующих субъектов, в том числе наибольшее увеличение наблюдается среди и</w:t>
      </w:r>
      <w:r w:rsidR="00DC4FCB" w:rsidRPr="009506A2">
        <w:rPr>
          <w:rFonts w:ascii="Times New Roman" w:hAnsi="Times New Roman" w:cs="Times New Roman"/>
          <w:sz w:val="27"/>
          <w:szCs w:val="27"/>
        </w:rPr>
        <w:t>ндивидуальных предпринимателей;</w:t>
      </w:r>
    </w:p>
    <w:p w:rsidR="00DC4FCB" w:rsidRPr="009506A2" w:rsidRDefault="00DC4FCB" w:rsidP="009506A2">
      <w:pPr>
        <w:autoSpaceDE w:val="0"/>
        <w:autoSpaceDN w:val="0"/>
        <w:adjustRightInd w:val="0"/>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901A26" w:rsidRPr="009506A2">
        <w:rPr>
          <w:rFonts w:ascii="Times New Roman" w:hAnsi="Times New Roman" w:cs="Times New Roman"/>
          <w:sz w:val="27"/>
          <w:szCs w:val="27"/>
        </w:rPr>
        <w:t>- наибольшее количество хозяйствующих субъектов занято в торговле (</w:t>
      </w:r>
      <w:r w:rsidR="00650634" w:rsidRPr="009506A2">
        <w:rPr>
          <w:rFonts w:ascii="Times New Roman" w:hAnsi="Times New Roman" w:cs="Times New Roman"/>
          <w:sz w:val="27"/>
          <w:szCs w:val="27"/>
        </w:rPr>
        <w:t>4</w:t>
      </w:r>
      <w:r w:rsidR="00222099" w:rsidRPr="009506A2">
        <w:rPr>
          <w:rFonts w:ascii="Times New Roman" w:hAnsi="Times New Roman" w:cs="Times New Roman"/>
          <w:sz w:val="27"/>
          <w:szCs w:val="27"/>
        </w:rPr>
        <w:t>2</w:t>
      </w:r>
      <w:r w:rsidR="00650634" w:rsidRPr="009506A2">
        <w:rPr>
          <w:rFonts w:ascii="Times New Roman" w:hAnsi="Times New Roman" w:cs="Times New Roman"/>
          <w:sz w:val="27"/>
          <w:szCs w:val="27"/>
        </w:rPr>
        <w:t>,1</w:t>
      </w:r>
      <w:r w:rsidR="00901A26" w:rsidRPr="009506A2">
        <w:rPr>
          <w:rFonts w:ascii="Times New Roman" w:hAnsi="Times New Roman" w:cs="Times New Roman"/>
          <w:sz w:val="27"/>
          <w:szCs w:val="27"/>
        </w:rPr>
        <w:t>%);</w:t>
      </w:r>
    </w:p>
    <w:p w:rsidR="00DC4FCB" w:rsidRPr="009506A2" w:rsidRDefault="00DC4FCB" w:rsidP="009506A2">
      <w:pPr>
        <w:autoSpaceDE w:val="0"/>
        <w:autoSpaceDN w:val="0"/>
        <w:adjustRightInd w:val="0"/>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7819B6">
        <w:rPr>
          <w:rFonts w:ascii="Times New Roman" w:hAnsi="Times New Roman" w:cs="Times New Roman"/>
          <w:sz w:val="27"/>
          <w:szCs w:val="27"/>
        </w:rPr>
        <w:t xml:space="preserve"> </w:t>
      </w:r>
      <w:r w:rsidR="00901A26" w:rsidRPr="009506A2">
        <w:rPr>
          <w:rFonts w:ascii="Times New Roman" w:hAnsi="Times New Roman" w:cs="Times New Roman"/>
          <w:sz w:val="27"/>
          <w:szCs w:val="27"/>
        </w:rPr>
        <w:t>- малое количество хозяйствующих субъектов занято</w:t>
      </w:r>
      <w:r w:rsidR="00222099" w:rsidRPr="009506A2">
        <w:rPr>
          <w:rFonts w:ascii="Times New Roman" w:hAnsi="Times New Roman" w:cs="Times New Roman"/>
          <w:sz w:val="27"/>
          <w:szCs w:val="27"/>
        </w:rPr>
        <w:t>:</w:t>
      </w:r>
      <w:r w:rsidR="00901A26" w:rsidRPr="009506A2">
        <w:rPr>
          <w:rFonts w:ascii="Times New Roman" w:hAnsi="Times New Roman" w:cs="Times New Roman"/>
          <w:sz w:val="27"/>
          <w:szCs w:val="27"/>
        </w:rPr>
        <w:t xml:space="preserve"> </w:t>
      </w:r>
    </w:p>
    <w:p w:rsidR="00222099" w:rsidRPr="009506A2" w:rsidRDefault="00901A26" w:rsidP="009506A2">
      <w:pPr>
        <w:autoSpaceDE w:val="0"/>
        <w:autoSpaceDN w:val="0"/>
        <w:adjustRightInd w:val="0"/>
        <w:spacing w:after="0"/>
        <w:jc w:val="both"/>
        <w:rPr>
          <w:rFonts w:ascii="Times New Roman" w:hAnsi="Times New Roman" w:cs="Times New Roman"/>
          <w:sz w:val="27"/>
          <w:szCs w:val="27"/>
        </w:rPr>
      </w:pPr>
      <w:r w:rsidRPr="009506A2">
        <w:rPr>
          <w:rFonts w:ascii="Times New Roman" w:hAnsi="Times New Roman" w:cs="Times New Roman"/>
          <w:sz w:val="27"/>
          <w:szCs w:val="27"/>
        </w:rPr>
        <w:t>в сфер</w:t>
      </w:r>
      <w:r w:rsidR="00DC4FCB" w:rsidRPr="009506A2">
        <w:rPr>
          <w:rFonts w:ascii="Times New Roman" w:hAnsi="Times New Roman" w:cs="Times New Roman"/>
          <w:sz w:val="27"/>
          <w:szCs w:val="27"/>
        </w:rPr>
        <w:t>е</w:t>
      </w:r>
      <w:r w:rsidRPr="009506A2">
        <w:rPr>
          <w:rFonts w:ascii="Times New Roman" w:hAnsi="Times New Roman" w:cs="Times New Roman"/>
          <w:sz w:val="27"/>
          <w:szCs w:val="27"/>
        </w:rPr>
        <w:t xml:space="preserve"> производства</w:t>
      </w:r>
      <w:r w:rsidR="00DC4FCB" w:rsidRPr="009506A2">
        <w:rPr>
          <w:rFonts w:ascii="Times New Roman" w:hAnsi="Times New Roman" w:cs="Times New Roman"/>
          <w:sz w:val="27"/>
          <w:szCs w:val="27"/>
        </w:rPr>
        <w:t xml:space="preserve"> -</w:t>
      </w:r>
      <w:r w:rsidR="00116D80" w:rsidRPr="009506A2">
        <w:rPr>
          <w:rFonts w:ascii="Times New Roman" w:hAnsi="Times New Roman" w:cs="Times New Roman"/>
          <w:sz w:val="27"/>
          <w:szCs w:val="27"/>
        </w:rPr>
        <w:t xml:space="preserve"> текстильное и швейное производство (0,2%)</w:t>
      </w:r>
      <w:r w:rsidR="00222099" w:rsidRPr="009506A2">
        <w:rPr>
          <w:rFonts w:ascii="Times New Roman" w:hAnsi="Times New Roman" w:cs="Times New Roman"/>
          <w:sz w:val="27"/>
          <w:szCs w:val="27"/>
        </w:rPr>
        <w:t>;</w:t>
      </w:r>
    </w:p>
    <w:p w:rsidR="00901A26" w:rsidRPr="009506A2" w:rsidRDefault="00DC4FCB" w:rsidP="009506A2">
      <w:pPr>
        <w:autoSpaceDE w:val="0"/>
        <w:autoSpaceDN w:val="0"/>
        <w:adjustRightInd w:val="0"/>
        <w:spacing w:after="0"/>
        <w:jc w:val="both"/>
        <w:rPr>
          <w:rFonts w:ascii="Times New Roman" w:hAnsi="Times New Roman" w:cs="Times New Roman"/>
          <w:sz w:val="27"/>
          <w:szCs w:val="27"/>
        </w:rPr>
      </w:pPr>
      <w:r w:rsidRPr="009506A2">
        <w:rPr>
          <w:rFonts w:ascii="Times New Roman" w:hAnsi="Times New Roman" w:cs="Times New Roman"/>
          <w:sz w:val="27"/>
          <w:szCs w:val="27"/>
        </w:rPr>
        <w:t>в сфере оказания услуг - ф</w:t>
      </w:r>
      <w:r w:rsidR="00222099" w:rsidRPr="009506A2">
        <w:rPr>
          <w:rFonts w:ascii="Times New Roman" w:hAnsi="Times New Roman" w:cs="Times New Roman"/>
          <w:sz w:val="27"/>
          <w:szCs w:val="27"/>
        </w:rPr>
        <w:t>инансовая деятельность, страхование</w:t>
      </w:r>
      <w:r w:rsidRPr="009506A2">
        <w:rPr>
          <w:rFonts w:ascii="Times New Roman" w:hAnsi="Times New Roman" w:cs="Times New Roman"/>
          <w:sz w:val="27"/>
          <w:szCs w:val="27"/>
        </w:rPr>
        <w:t xml:space="preserve"> (0,2%)</w:t>
      </w:r>
    </w:p>
    <w:p w:rsidR="009C23A1" w:rsidRPr="009506A2" w:rsidRDefault="00AB798B" w:rsidP="007819B6">
      <w:pPr>
        <w:autoSpaceDE w:val="0"/>
        <w:autoSpaceDN w:val="0"/>
        <w:adjustRightInd w:val="0"/>
        <w:spacing w:after="0"/>
        <w:jc w:val="both"/>
        <w:rPr>
          <w:rFonts w:ascii="Times New Roman" w:hAnsi="Times New Roman" w:cs="Times New Roman"/>
          <w:b/>
          <w:bCs/>
          <w:sz w:val="27"/>
          <w:szCs w:val="27"/>
        </w:rPr>
      </w:pPr>
      <w:r w:rsidRPr="009506A2">
        <w:rPr>
          <w:rFonts w:ascii="Times New Roman" w:hAnsi="Times New Roman" w:cs="Times New Roman"/>
          <w:sz w:val="27"/>
          <w:szCs w:val="27"/>
        </w:rPr>
        <w:t xml:space="preserve">                                    </w:t>
      </w:r>
      <w:r w:rsidR="00ED5BB7" w:rsidRPr="009506A2">
        <w:rPr>
          <w:rFonts w:ascii="Times New Roman" w:hAnsi="Times New Roman" w:cs="Times New Roman"/>
          <w:b/>
          <w:bCs/>
          <w:sz w:val="27"/>
          <w:szCs w:val="27"/>
        </w:rPr>
        <w:t>4.</w:t>
      </w:r>
      <w:r w:rsidR="009C23A1" w:rsidRPr="009506A2">
        <w:rPr>
          <w:rFonts w:ascii="Times New Roman" w:hAnsi="Times New Roman" w:cs="Times New Roman"/>
          <w:b/>
          <w:bCs/>
          <w:sz w:val="27"/>
          <w:szCs w:val="27"/>
        </w:rPr>
        <w:t xml:space="preserve">Характеристика конкурентной среды </w:t>
      </w:r>
    </w:p>
    <w:p w:rsidR="00572FF9" w:rsidRPr="009506A2" w:rsidRDefault="00AB798B" w:rsidP="007819B6">
      <w:pPr>
        <w:autoSpaceDE w:val="0"/>
        <w:autoSpaceDN w:val="0"/>
        <w:adjustRightInd w:val="0"/>
        <w:spacing w:after="0"/>
        <w:jc w:val="both"/>
        <w:rPr>
          <w:rFonts w:ascii="Times New Roman" w:hAnsi="Times New Roman" w:cs="Times New Roman"/>
          <w:b/>
          <w:bCs/>
          <w:sz w:val="27"/>
          <w:szCs w:val="27"/>
        </w:rPr>
      </w:pPr>
      <w:r w:rsidRPr="009506A2">
        <w:rPr>
          <w:rFonts w:ascii="Times New Roman" w:hAnsi="Times New Roman" w:cs="Times New Roman"/>
          <w:b/>
          <w:bCs/>
          <w:sz w:val="27"/>
          <w:szCs w:val="27"/>
        </w:rPr>
        <w:t xml:space="preserve">                         </w:t>
      </w:r>
      <w:r w:rsidR="00DE19BC" w:rsidRPr="009506A2">
        <w:rPr>
          <w:rFonts w:ascii="Times New Roman" w:hAnsi="Times New Roman" w:cs="Times New Roman"/>
          <w:b/>
          <w:bCs/>
          <w:sz w:val="27"/>
          <w:szCs w:val="27"/>
        </w:rPr>
        <w:t>4.1.</w:t>
      </w:r>
      <w:r w:rsidRPr="009506A2">
        <w:rPr>
          <w:rFonts w:ascii="Times New Roman" w:hAnsi="Times New Roman" w:cs="Times New Roman"/>
          <w:b/>
          <w:bCs/>
          <w:sz w:val="27"/>
          <w:szCs w:val="27"/>
        </w:rPr>
        <w:t xml:space="preserve"> </w:t>
      </w:r>
      <w:r w:rsidR="00572FF9" w:rsidRPr="009506A2">
        <w:rPr>
          <w:rFonts w:ascii="Times New Roman" w:hAnsi="Times New Roman" w:cs="Times New Roman"/>
          <w:b/>
          <w:bCs/>
          <w:sz w:val="27"/>
          <w:szCs w:val="27"/>
        </w:rPr>
        <w:t xml:space="preserve"> </w:t>
      </w:r>
      <w:r w:rsidR="00572FF9" w:rsidRPr="009506A2">
        <w:rPr>
          <w:rFonts w:ascii="Times New Roman" w:hAnsi="Times New Roman" w:cs="Times New Roman"/>
          <w:b/>
          <w:sz w:val="27"/>
          <w:szCs w:val="27"/>
        </w:rPr>
        <w:t>Рынок услуг дополнительного образования детей</w:t>
      </w:r>
    </w:p>
    <w:p w:rsidR="0083249E" w:rsidRPr="009506A2" w:rsidRDefault="0083249E" w:rsidP="009506A2">
      <w:pPr>
        <w:pStyle w:val="ConsPlusNormal"/>
        <w:spacing w:line="276" w:lineRule="auto"/>
        <w:ind w:firstLine="567"/>
        <w:jc w:val="both"/>
        <w:rPr>
          <w:rFonts w:ascii="Times New Roman" w:hAnsi="Times New Roman" w:cs="Times New Roman"/>
          <w:sz w:val="27"/>
          <w:szCs w:val="27"/>
        </w:rPr>
      </w:pPr>
      <w:r w:rsidRPr="009506A2">
        <w:rPr>
          <w:rFonts w:ascii="Times New Roman" w:hAnsi="Times New Roman" w:cs="Times New Roman"/>
          <w:sz w:val="27"/>
          <w:szCs w:val="27"/>
        </w:rPr>
        <w:t xml:space="preserve">В сфере дополнительного образования детей осуществляют деятельность 38 муниципальных учреждений, среди них 2 учреждения дополнительного образования: МБУ ДО ЦРТДЮ г. Грязи и МБУ ДО ДЮСШ г. Грязи, 26 общеобразовательных учреждений, 9 дошкольных образовательных учреждений и ДШИ. </w:t>
      </w:r>
    </w:p>
    <w:p w:rsidR="0083249E" w:rsidRPr="009506A2" w:rsidRDefault="0083249E" w:rsidP="009506A2">
      <w:pPr>
        <w:pStyle w:val="ConsPlusNormal"/>
        <w:spacing w:line="276" w:lineRule="auto"/>
        <w:ind w:firstLine="567"/>
        <w:jc w:val="both"/>
        <w:rPr>
          <w:rFonts w:ascii="Times New Roman" w:hAnsi="Times New Roman" w:cs="Times New Roman"/>
          <w:sz w:val="27"/>
          <w:szCs w:val="27"/>
        </w:rPr>
      </w:pPr>
      <w:r w:rsidRPr="009506A2">
        <w:rPr>
          <w:rFonts w:ascii="Times New Roman" w:hAnsi="Times New Roman" w:cs="Times New Roman"/>
          <w:sz w:val="27"/>
          <w:szCs w:val="27"/>
        </w:rPr>
        <w:t>8 индивидуальных предпринимателей оказывают услуги в сфере дополнительного образования детей – это секции вольной борьбы, тхэквондо, футбола, 4 танцевальные студии.</w:t>
      </w:r>
    </w:p>
    <w:p w:rsidR="0083249E" w:rsidRPr="009506A2" w:rsidRDefault="0083249E" w:rsidP="009506A2">
      <w:pPr>
        <w:pStyle w:val="ConsPlusNormal"/>
        <w:spacing w:line="276" w:lineRule="auto"/>
        <w:ind w:firstLine="567"/>
        <w:jc w:val="both"/>
        <w:rPr>
          <w:rFonts w:ascii="Times New Roman" w:hAnsi="Times New Roman" w:cs="Times New Roman"/>
          <w:sz w:val="27"/>
          <w:szCs w:val="27"/>
        </w:rPr>
      </w:pPr>
      <w:r w:rsidRPr="009506A2">
        <w:rPr>
          <w:rFonts w:ascii="Times New Roman" w:hAnsi="Times New Roman" w:cs="Times New Roman"/>
          <w:sz w:val="27"/>
          <w:szCs w:val="27"/>
        </w:rPr>
        <w:t xml:space="preserve">Доля детей и подростков в возрасте от 5 до 18 лет, охваченных программами дополнительного образования, </w:t>
      </w:r>
      <w:r w:rsidRPr="009506A2">
        <w:rPr>
          <w:rFonts w:ascii="Times New Roman" w:hAnsi="Times New Roman" w:cs="Times New Roman"/>
          <w:sz w:val="27"/>
          <w:szCs w:val="27"/>
          <w:shd w:val="clear" w:color="auto" w:fill="FFFFFF"/>
        </w:rPr>
        <w:t xml:space="preserve">составила </w:t>
      </w:r>
      <w:r w:rsidR="00A161F7" w:rsidRPr="009506A2">
        <w:rPr>
          <w:rFonts w:ascii="Times New Roman" w:hAnsi="Times New Roman" w:cs="Times New Roman"/>
          <w:sz w:val="27"/>
          <w:szCs w:val="27"/>
          <w:shd w:val="clear" w:color="auto" w:fill="FFFFFF"/>
        </w:rPr>
        <w:t>81</w:t>
      </w:r>
      <w:r w:rsidRPr="009506A2">
        <w:rPr>
          <w:rFonts w:ascii="Times New Roman" w:hAnsi="Times New Roman" w:cs="Times New Roman"/>
          <w:sz w:val="27"/>
          <w:szCs w:val="27"/>
          <w:shd w:val="clear" w:color="auto" w:fill="FFFFFF"/>
        </w:rPr>
        <w:t>%</w:t>
      </w:r>
      <w:r w:rsidRPr="009506A2">
        <w:rPr>
          <w:rFonts w:ascii="Times New Roman" w:hAnsi="Times New Roman" w:cs="Times New Roman"/>
          <w:sz w:val="27"/>
          <w:szCs w:val="27"/>
        </w:rPr>
        <w:t xml:space="preserve">   от общего числа детей данной категории. Занятия организованы по направлениям: художественное, техническое творчество, физическая культура и спорт, краеведение, туризм, социально-педагогическая и учебно-исследовательская деятельность.</w:t>
      </w:r>
    </w:p>
    <w:p w:rsidR="0083249E" w:rsidRPr="009506A2" w:rsidRDefault="0083249E" w:rsidP="009506A2">
      <w:pPr>
        <w:pStyle w:val="ConsPlusNormal"/>
        <w:spacing w:line="276" w:lineRule="auto"/>
        <w:ind w:firstLine="567"/>
        <w:jc w:val="both"/>
        <w:rPr>
          <w:rFonts w:ascii="Times New Roman" w:hAnsi="Times New Roman" w:cs="Times New Roman"/>
          <w:sz w:val="27"/>
          <w:szCs w:val="27"/>
        </w:rPr>
      </w:pPr>
      <w:r w:rsidRPr="009506A2">
        <w:rPr>
          <w:rFonts w:ascii="Times New Roman" w:hAnsi="Times New Roman" w:cs="Times New Roman"/>
          <w:sz w:val="27"/>
          <w:szCs w:val="27"/>
        </w:rPr>
        <w:t xml:space="preserve">С 2018 г. в Грязинском муниципальном районе внедрялась система персонифицированного финансирования дополнительного образования, был создан и наполнен региональный навигатор дополнительного образования – информационный портал, содержащий максимально полные сведения о кружках, секциях и организациях дополнительного образования (Навигатор) </w:t>
      </w:r>
    </w:p>
    <w:p w:rsidR="0083249E" w:rsidRPr="009506A2" w:rsidRDefault="0083249E" w:rsidP="009506A2">
      <w:pPr>
        <w:autoSpaceDE w:val="0"/>
        <w:autoSpaceDN w:val="0"/>
        <w:adjustRightInd w:val="0"/>
        <w:spacing w:after="0"/>
        <w:ind w:firstLine="567"/>
        <w:jc w:val="both"/>
        <w:rPr>
          <w:rFonts w:ascii="Times New Roman" w:hAnsi="Times New Roman" w:cs="Times New Roman"/>
          <w:b/>
          <w:bCs/>
          <w:sz w:val="27"/>
          <w:szCs w:val="27"/>
        </w:rPr>
      </w:pPr>
      <w:r w:rsidRPr="009506A2">
        <w:rPr>
          <w:rFonts w:ascii="Times New Roman" w:hAnsi="Times New Roman" w:cs="Times New Roman"/>
          <w:sz w:val="27"/>
          <w:szCs w:val="27"/>
        </w:rPr>
        <w:lastRenderedPageBreak/>
        <w:t>Разработана необходимая нормативно-правовая база. Принято Постановление администрации Грязинского муниципального района от 16 октября 2023 года № 1123 «О персонифицированном дополнительном образовании в Грязинском муниципальном районе, создана муниципальная группа по внедрению муниципального социального заказа.</w:t>
      </w:r>
    </w:p>
    <w:p w:rsidR="0083249E" w:rsidRPr="009506A2" w:rsidRDefault="0083249E" w:rsidP="009506A2">
      <w:pPr>
        <w:pStyle w:val="ConsPlusNormal"/>
        <w:spacing w:line="276" w:lineRule="auto"/>
        <w:ind w:firstLine="567"/>
        <w:jc w:val="both"/>
        <w:rPr>
          <w:rFonts w:ascii="Times New Roman" w:hAnsi="Times New Roman" w:cs="Times New Roman"/>
          <w:sz w:val="27"/>
          <w:szCs w:val="27"/>
        </w:rPr>
      </w:pPr>
      <w:r w:rsidRPr="009506A2">
        <w:rPr>
          <w:rFonts w:ascii="Times New Roman" w:hAnsi="Times New Roman" w:cs="Times New Roman"/>
          <w:sz w:val="27"/>
          <w:szCs w:val="27"/>
        </w:rPr>
        <w:t>В целях обеспечения вариативности и доступности дополнительного образования все внесенные в навигатор программы распределены по реестрам. В 202</w:t>
      </w:r>
      <w:r w:rsidR="00431940" w:rsidRPr="009506A2">
        <w:rPr>
          <w:rFonts w:ascii="Times New Roman" w:hAnsi="Times New Roman" w:cs="Times New Roman"/>
          <w:sz w:val="27"/>
          <w:szCs w:val="27"/>
        </w:rPr>
        <w:t>4</w:t>
      </w:r>
      <w:r w:rsidRPr="009506A2">
        <w:rPr>
          <w:rFonts w:ascii="Times New Roman" w:hAnsi="Times New Roman" w:cs="Times New Roman"/>
          <w:sz w:val="27"/>
          <w:szCs w:val="27"/>
        </w:rPr>
        <w:t xml:space="preserve"> году реализовано 1204 сертификатов ПФДО в учреждениях дополнительного образования.</w:t>
      </w:r>
    </w:p>
    <w:p w:rsidR="0083249E" w:rsidRPr="009506A2" w:rsidRDefault="0083249E" w:rsidP="009506A2">
      <w:pPr>
        <w:spacing w:after="0"/>
        <w:ind w:firstLine="567"/>
        <w:jc w:val="both"/>
        <w:rPr>
          <w:rFonts w:ascii="Times New Roman" w:hAnsi="Times New Roman" w:cs="Times New Roman"/>
          <w:sz w:val="27"/>
          <w:szCs w:val="27"/>
        </w:rPr>
      </w:pPr>
      <w:r w:rsidRPr="009506A2">
        <w:rPr>
          <w:rFonts w:ascii="Times New Roman" w:hAnsi="Times New Roman" w:cs="Times New Roman"/>
          <w:sz w:val="27"/>
          <w:szCs w:val="27"/>
        </w:rPr>
        <w:t>Осуществляется работа по созданию условий для занятий физической культурой и спортом во всех общеобразовательных организациях района.  В 2019 году выполнены работы по капитальному ремонту МБУ ДО ДЮСШ: введены в эксплуатацию 2 игровых зала, тренажерный зал общей стоимостью более 40 млн. руб. Оборудована площадка для сдачи нормативов ГТО, функционирует стадион «Юность». Капитально отремонтированы спортивные залы в МБОУ СОШ № 10 и МБОУ ООШ с. Петровка.</w:t>
      </w:r>
      <w:r w:rsidR="00A161F7" w:rsidRPr="009506A2">
        <w:rPr>
          <w:rFonts w:ascii="Times New Roman" w:hAnsi="Times New Roman" w:cs="Times New Roman"/>
          <w:sz w:val="27"/>
          <w:szCs w:val="27"/>
        </w:rPr>
        <w:t xml:space="preserve"> В 2024 г. капитально отремонтированы спортивный зал в МБОУ СОШ с. Казинка, МБОУ гимназии №3. </w:t>
      </w:r>
    </w:p>
    <w:p w:rsidR="0083249E" w:rsidRPr="009506A2" w:rsidRDefault="0083249E" w:rsidP="009506A2">
      <w:pPr>
        <w:spacing w:after="0"/>
        <w:ind w:firstLine="567"/>
        <w:jc w:val="both"/>
        <w:rPr>
          <w:rFonts w:ascii="Times New Roman" w:hAnsi="Times New Roman" w:cs="Times New Roman"/>
          <w:sz w:val="27"/>
          <w:szCs w:val="27"/>
        </w:rPr>
      </w:pPr>
      <w:r w:rsidRPr="009506A2">
        <w:rPr>
          <w:rFonts w:ascii="Times New Roman" w:hAnsi="Times New Roman" w:cs="Times New Roman"/>
          <w:sz w:val="27"/>
          <w:szCs w:val="27"/>
        </w:rPr>
        <w:t>В 202</w:t>
      </w:r>
      <w:r w:rsidR="00431940" w:rsidRPr="009506A2">
        <w:rPr>
          <w:rFonts w:ascii="Times New Roman" w:hAnsi="Times New Roman" w:cs="Times New Roman"/>
          <w:sz w:val="27"/>
          <w:szCs w:val="27"/>
        </w:rPr>
        <w:t>4</w:t>
      </w:r>
      <w:r w:rsidRPr="009506A2">
        <w:rPr>
          <w:rFonts w:ascii="Times New Roman" w:hAnsi="Times New Roman" w:cs="Times New Roman"/>
          <w:sz w:val="27"/>
          <w:szCs w:val="27"/>
        </w:rPr>
        <w:t xml:space="preserve"> г. открыты 6 Центров естественно-научного и технологического профилей «Точка роста» в рамках регионального проекта «Современная школа» национального проекта «Образование». Таким образом, на территории муниципалитета функционируют 2</w:t>
      </w:r>
      <w:r w:rsidR="00A161F7" w:rsidRPr="009506A2">
        <w:rPr>
          <w:rFonts w:ascii="Times New Roman" w:hAnsi="Times New Roman" w:cs="Times New Roman"/>
          <w:sz w:val="27"/>
          <w:szCs w:val="27"/>
        </w:rPr>
        <w:t>5</w:t>
      </w:r>
      <w:r w:rsidRPr="009506A2">
        <w:rPr>
          <w:rFonts w:ascii="Times New Roman" w:hAnsi="Times New Roman" w:cs="Times New Roman"/>
          <w:sz w:val="27"/>
          <w:szCs w:val="27"/>
        </w:rPr>
        <w:t xml:space="preserve"> таких Центров, что открывает прекрасные возможности для развития дополнительного образования детей.</w:t>
      </w:r>
    </w:p>
    <w:p w:rsidR="0083249E" w:rsidRPr="009506A2" w:rsidRDefault="0083249E" w:rsidP="009506A2">
      <w:pPr>
        <w:spacing w:after="0"/>
        <w:ind w:firstLine="567"/>
        <w:jc w:val="both"/>
        <w:rPr>
          <w:rFonts w:ascii="Times New Roman" w:hAnsi="Times New Roman" w:cs="Times New Roman"/>
          <w:sz w:val="27"/>
          <w:szCs w:val="27"/>
        </w:rPr>
      </w:pPr>
      <w:r w:rsidRPr="009506A2">
        <w:rPr>
          <w:rFonts w:ascii="Times New Roman" w:hAnsi="Times New Roman" w:cs="Times New Roman"/>
          <w:sz w:val="27"/>
          <w:szCs w:val="27"/>
        </w:rPr>
        <w:t>Обновлены образовательные программы с точки зрения востребованности, актуальности, пополнена материально-техническая база.</w:t>
      </w:r>
    </w:p>
    <w:p w:rsidR="0083249E" w:rsidRPr="009506A2" w:rsidRDefault="0083249E" w:rsidP="009506A2">
      <w:pPr>
        <w:spacing w:after="0"/>
        <w:ind w:firstLine="567"/>
        <w:jc w:val="both"/>
        <w:rPr>
          <w:rFonts w:ascii="Times New Roman" w:hAnsi="Times New Roman" w:cs="Times New Roman"/>
          <w:sz w:val="27"/>
          <w:szCs w:val="27"/>
        </w:rPr>
      </w:pPr>
      <w:r w:rsidRPr="009506A2">
        <w:rPr>
          <w:rFonts w:ascii="Times New Roman" w:hAnsi="Times New Roman" w:cs="Times New Roman"/>
          <w:sz w:val="27"/>
          <w:szCs w:val="27"/>
        </w:rPr>
        <w:t xml:space="preserve">С 2019 году МБОУ СОШ № 12 функционирует Центр обучения современным цифровым технологиям «Лицей академии Яндекса», в МБОУ СОШ № 5 – </w:t>
      </w:r>
      <w:r w:rsidRPr="009506A2">
        <w:rPr>
          <w:rFonts w:ascii="Times New Roman" w:hAnsi="Times New Roman" w:cs="Times New Roman"/>
          <w:sz w:val="27"/>
          <w:szCs w:val="27"/>
          <w:lang w:val="en-US"/>
        </w:rPr>
        <w:t>IT</w:t>
      </w:r>
      <w:r w:rsidRPr="009506A2">
        <w:rPr>
          <w:rFonts w:ascii="Times New Roman" w:hAnsi="Times New Roman" w:cs="Times New Roman"/>
          <w:sz w:val="27"/>
          <w:szCs w:val="27"/>
        </w:rPr>
        <w:t>-</w:t>
      </w:r>
      <w:r w:rsidRPr="009506A2">
        <w:rPr>
          <w:rFonts w:ascii="Times New Roman" w:hAnsi="Times New Roman" w:cs="Times New Roman"/>
          <w:sz w:val="27"/>
          <w:szCs w:val="27"/>
          <w:lang w:val="en-US"/>
        </w:rPr>
        <w:t>bit</w:t>
      </w:r>
      <w:r w:rsidRPr="009506A2">
        <w:rPr>
          <w:rFonts w:ascii="Times New Roman" w:hAnsi="Times New Roman" w:cs="Times New Roman"/>
          <w:sz w:val="27"/>
          <w:szCs w:val="27"/>
        </w:rPr>
        <w:t>.</w:t>
      </w:r>
    </w:p>
    <w:p w:rsidR="0083249E" w:rsidRPr="009506A2" w:rsidRDefault="0083249E" w:rsidP="009506A2">
      <w:pPr>
        <w:spacing w:after="0"/>
        <w:ind w:firstLine="567"/>
        <w:jc w:val="both"/>
        <w:rPr>
          <w:rFonts w:ascii="Times New Roman" w:hAnsi="Times New Roman" w:cs="Times New Roman"/>
          <w:sz w:val="27"/>
          <w:szCs w:val="27"/>
        </w:rPr>
      </w:pPr>
      <w:r w:rsidRPr="009506A2">
        <w:rPr>
          <w:rFonts w:ascii="Times New Roman" w:hAnsi="Times New Roman" w:cs="Times New Roman"/>
          <w:sz w:val="27"/>
          <w:szCs w:val="27"/>
        </w:rPr>
        <w:t>1 сентября 2022 года открылась новая школа, что расширило возможности дополнительного образования детей. В их распоряжении 2 спортивных зала, 2 бассейна, 2 тренажерных зала, борцовский зал.</w:t>
      </w:r>
    </w:p>
    <w:p w:rsidR="0083249E" w:rsidRPr="009506A2" w:rsidRDefault="0083249E" w:rsidP="009506A2">
      <w:pPr>
        <w:autoSpaceDE w:val="0"/>
        <w:autoSpaceDN w:val="0"/>
        <w:adjustRightInd w:val="0"/>
        <w:spacing w:after="0"/>
        <w:ind w:firstLine="567"/>
        <w:jc w:val="both"/>
        <w:rPr>
          <w:rFonts w:ascii="Times New Roman" w:hAnsi="Times New Roman" w:cs="Times New Roman"/>
          <w:sz w:val="27"/>
          <w:szCs w:val="27"/>
        </w:rPr>
      </w:pPr>
      <w:r w:rsidRPr="009506A2">
        <w:rPr>
          <w:rFonts w:ascii="Times New Roman" w:hAnsi="Times New Roman" w:cs="Times New Roman"/>
          <w:sz w:val="27"/>
          <w:szCs w:val="27"/>
        </w:rPr>
        <w:t>Основным направлением развития конкуренции на рынке услуг дополнительного образования детей является работа по созданию условий для появления новых частных организаций дополнительного образования, а также расширение спектра их услуг, а также увеличение их количества в Навигаторе.</w:t>
      </w:r>
    </w:p>
    <w:p w:rsidR="0083249E" w:rsidRPr="009506A2" w:rsidRDefault="0083249E" w:rsidP="009506A2">
      <w:pPr>
        <w:pStyle w:val="Default"/>
        <w:spacing w:line="276" w:lineRule="auto"/>
        <w:ind w:firstLine="567"/>
        <w:jc w:val="both"/>
        <w:rPr>
          <w:color w:val="auto"/>
          <w:sz w:val="27"/>
          <w:szCs w:val="27"/>
        </w:rPr>
      </w:pPr>
      <w:r w:rsidRPr="009506A2">
        <w:rPr>
          <w:color w:val="auto"/>
          <w:sz w:val="27"/>
          <w:szCs w:val="27"/>
        </w:rPr>
        <w:t xml:space="preserve">Первоочередными задачами по развитию конкурентной среды на рынке дополнительного образования детей являются: </w:t>
      </w:r>
    </w:p>
    <w:p w:rsidR="0083249E" w:rsidRPr="009506A2" w:rsidRDefault="0083249E" w:rsidP="009506A2">
      <w:pPr>
        <w:pStyle w:val="Default"/>
        <w:spacing w:line="276" w:lineRule="auto"/>
        <w:ind w:firstLine="567"/>
        <w:jc w:val="both"/>
        <w:rPr>
          <w:color w:val="auto"/>
          <w:sz w:val="27"/>
          <w:szCs w:val="27"/>
        </w:rPr>
      </w:pPr>
      <w:r w:rsidRPr="009506A2">
        <w:rPr>
          <w:color w:val="auto"/>
          <w:sz w:val="27"/>
          <w:szCs w:val="27"/>
        </w:rPr>
        <w:t xml:space="preserve">- развитие и укрепление материально-технической базы учреждений; </w:t>
      </w:r>
    </w:p>
    <w:p w:rsidR="0083249E" w:rsidRPr="009506A2" w:rsidRDefault="0083249E" w:rsidP="009506A2">
      <w:pPr>
        <w:pStyle w:val="Default"/>
        <w:spacing w:line="276" w:lineRule="auto"/>
        <w:ind w:firstLine="567"/>
        <w:jc w:val="both"/>
        <w:rPr>
          <w:color w:val="auto"/>
          <w:sz w:val="27"/>
          <w:szCs w:val="27"/>
        </w:rPr>
      </w:pPr>
      <w:r w:rsidRPr="009506A2">
        <w:rPr>
          <w:color w:val="auto"/>
          <w:sz w:val="27"/>
          <w:szCs w:val="27"/>
        </w:rPr>
        <w:t xml:space="preserve">- повышение качества предоставляемых услуг; </w:t>
      </w:r>
    </w:p>
    <w:p w:rsidR="0083249E" w:rsidRPr="009506A2" w:rsidRDefault="0083249E" w:rsidP="009506A2">
      <w:pPr>
        <w:pStyle w:val="Default"/>
        <w:spacing w:line="276" w:lineRule="auto"/>
        <w:ind w:firstLine="567"/>
        <w:jc w:val="both"/>
        <w:rPr>
          <w:color w:val="auto"/>
          <w:sz w:val="27"/>
          <w:szCs w:val="27"/>
        </w:rPr>
      </w:pPr>
      <w:r w:rsidRPr="009506A2">
        <w:rPr>
          <w:color w:val="auto"/>
          <w:sz w:val="27"/>
          <w:szCs w:val="27"/>
        </w:rPr>
        <w:t xml:space="preserve">- создание </w:t>
      </w:r>
      <w:proofErr w:type="spellStart"/>
      <w:r w:rsidRPr="009506A2">
        <w:rPr>
          <w:color w:val="auto"/>
          <w:sz w:val="27"/>
          <w:szCs w:val="27"/>
        </w:rPr>
        <w:t>безбарьерной</w:t>
      </w:r>
      <w:proofErr w:type="spellEnd"/>
      <w:r w:rsidRPr="009506A2">
        <w:rPr>
          <w:color w:val="auto"/>
          <w:sz w:val="27"/>
          <w:szCs w:val="27"/>
        </w:rPr>
        <w:t xml:space="preserve"> среды и беспрепятственного доступа; </w:t>
      </w:r>
    </w:p>
    <w:p w:rsidR="0083249E" w:rsidRPr="009506A2" w:rsidRDefault="0083249E" w:rsidP="009506A2">
      <w:pPr>
        <w:pStyle w:val="Default"/>
        <w:spacing w:line="276" w:lineRule="auto"/>
        <w:ind w:firstLine="567"/>
        <w:jc w:val="both"/>
        <w:rPr>
          <w:color w:val="auto"/>
          <w:sz w:val="27"/>
          <w:szCs w:val="27"/>
        </w:rPr>
      </w:pPr>
      <w:r w:rsidRPr="009506A2">
        <w:rPr>
          <w:color w:val="auto"/>
          <w:sz w:val="27"/>
          <w:szCs w:val="27"/>
        </w:rPr>
        <w:t xml:space="preserve">-совершенствование кадрового потенциала за счет привлечения молодых специалистов; </w:t>
      </w:r>
    </w:p>
    <w:p w:rsidR="0083249E" w:rsidRPr="009506A2" w:rsidRDefault="0083249E" w:rsidP="009506A2">
      <w:pPr>
        <w:pStyle w:val="Default"/>
        <w:spacing w:line="276" w:lineRule="auto"/>
        <w:ind w:firstLine="567"/>
        <w:jc w:val="both"/>
        <w:rPr>
          <w:color w:val="auto"/>
          <w:sz w:val="27"/>
          <w:szCs w:val="27"/>
        </w:rPr>
      </w:pPr>
      <w:r w:rsidRPr="009506A2">
        <w:rPr>
          <w:color w:val="auto"/>
          <w:sz w:val="27"/>
          <w:szCs w:val="27"/>
        </w:rPr>
        <w:t xml:space="preserve">- расширение спектра направленности программ дополнительного образования; </w:t>
      </w:r>
    </w:p>
    <w:p w:rsidR="0083249E" w:rsidRPr="009506A2" w:rsidRDefault="0083249E" w:rsidP="009506A2">
      <w:pPr>
        <w:pStyle w:val="Default"/>
        <w:spacing w:line="276" w:lineRule="auto"/>
        <w:ind w:firstLine="567"/>
        <w:jc w:val="both"/>
        <w:rPr>
          <w:color w:val="auto"/>
          <w:sz w:val="27"/>
          <w:szCs w:val="27"/>
        </w:rPr>
      </w:pPr>
      <w:r w:rsidRPr="009506A2">
        <w:rPr>
          <w:color w:val="auto"/>
          <w:sz w:val="27"/>
          <w:szCs w:val="27"/>
        </w:rPr>
        <w:t xml:space="preserve">- повышение информированности населения о реализуемых в регионе программах дополнительного образования детей. </w:t>
      </w:r>
    </w:p>
    <w:p w:rsidR="00DE4B40" w:rsidRPr="009506A2" w:rsidRDefault="00DE19BC" w:rsidP="007819B6">
      <w:pPr>
        <w:autoSpaceDE w:val="0"/>
        <w:autoSpaceDN w:val="0"/>
        <w:adjustRightInd w:val="0"/>
        <w:spacing w:after="0"/>
        <w:jc w:val="center"/>
        <w:rPr>
          <w:rFonts w:ascii="Times New Roman" w:hAnsi="Times New Roman" w:cs="Times New Roman"/>
          <w:b/>
          <w:sz w:val="27"/>
          <w:szCs w:val="27"/>
        </w:rPr>
      </w:pPr>
      <w:r w:rsidRPr="009506A2">
        <w:rPr>
          <w:rFonts w:ascii="Times New Roman" w:hAnsi="Times New Roman" w:cs="Times New Roman"/>
          <w:b/>
          <w:sz w:val="27"/>
          <w:szCs w:val="27"/>
        </w:rPr>
        <w:lastRenderedPageBreak/>
        <w:t xml:space="preserve">4.2. </w:t>
      </w:r>
      <w:r w:rsidR="00DE4B40" w:rsidRPr="009506A2">
        <w:rPr>
          <w:rFonts w:ascii="Times New Roman" w:hAnsi="Times New Roman" w:cs="Times New Roman"/>
          <w:b/>
          <w:sz w:val="27"/>
          <w:szCs w:val="27"/>
        </w:rPr>
        <w:t>Рынок услуг розничной торговли</w:t>
      </w:r>
    </w:p>
    <w:p w:rsidR="00DE4B40" w:rsidRPr="009506A2" w:rsidRDefault="00DE4B40" w:rsidP="007819B6">
      <w:pPr>
        <w:autoSpaceDE w:val="0"/>
        <w:autoSpaceDN w:val="0"/>
        <w:adjustRightInd w:val="0"/>
        <w:spacing w:after="0"/>
        <w:jc w:val="center"/>
        <w:rPr>
          <w:rFonts w:ascii="Times New Roman" w:hAnsi="Times New Roman" w:cs="Times New Roman"/>
          <w:b/>
          <w:sz w:val="27"/>
          <w:szCs w:val="27"/>
        </w:rPr>
      </w:pPr>
      <w:r w:rsidRPr="009506A2">
        <w:rPr>
          <w:rFonts w:ascii="Times New Roman" w:hAnsi="Times New Roman" w:cs="Times New Roman"/>
          <w:b/>
          <w:sz w:val="27"/>
          <w:szCs w:val="27"/>
        </w:rPr>
        <w:t>лекарственными препаратами, медицинскими изделиями и</w:t>
      </w:r>
    </w:p>
    <w:p w:rsidR="00572FF9" w:rsidRPr="009506A2" w:rsidRDefault="00DE4B40" w:rsidP="007819B6">
      <w:pPr>
        <w:autoSpaceDE w:val="0"/>
        <w:autoSpaceDN w:val="0"/>
        <w:adjustRightInd w:val="0"/>
        <w:spacing w:after="0"/>
        <w:jc w:val="center"/>
        <w:rPr>
          <w:rFonts w:ascii="Times New Roman" w:hAnsi="Times New Roman" w:cs="Times New Roman"/>
          <w:b/>
          <w:sz w:val="27"/>
          <w:szCs w:val="27"/>
        </w:rPr>
      </w:pPr>
      <w:r w:rsidRPr="009506A2">
        <w:rPr>
          <w:rFonts w:ascii="Times New Roman" w:hAnsi="Times New Roman" w:cs="Times New Roman"/>
          <w:b/>
          <w:sz w:val="27"/>
          <w:szCs w:val="27"/>
        </w:rPr>
        <w:t>сопутствующими товарами</w:t>
      </w:r>
    </w:p>
    <w:p w:rsidR="001327FC" w:rsidRPr="009506A2" w:rsidRDefault="007819B6" w:rsidP="009506A2">
      <w:pPr>
        <w:pStyle w:val="Default"/>
        <w:spacing w:line="276" w:lineRule="auto"/>
        <w:jc w:val="both"/>
        <w:rPr>
          <w:color w:val="auto"/>
          <w:sz w:val="27"/>
          <w:szCs w:val="27"/>
        </w:rPr>
      </w:pPr>
      <w:r>
        <w:rPr>
          <w:color w:val="auto"/>
          <w:sz w:val="27"/>
          <w:szCs w:val="27"/>
        </w:rPr>
        <w:t xml:space="preserve">       </w:t>
      </w:r>
      <w:r w:rsidR="001327FC" w:rsidRPr="009506A2">
        <w:rPr>
          <w:color w:val="auto"/>
          <w:sz w:val="27"/>
          <w:szCs w:val="27"/>
        </w:rPr>
        <w:t>В соответствии со ст. 55 Федерального закона от 12 апреля 2010 года № 61-ФЗ «Об обращении лекарственных средств» розничная торговля лекарственными препаратами осуществляется аптечными организациями, индивидуальными предпринимателями, имеющими лицензии на занятие фармацевтической деятельностью, а также медицинскими организациями, имеющими указанные лицензии, и их обособленными подразделениями.</w:t>
      </w:r>
    </w:p>
    <w:p w:rsidR="001327FC" w:rsidRPr="009506A2" w:rsidRDefault="001327FC"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Таким образом, на территории Грязинского района осуществляют деятельность на рынке розничной торговли лекарственными препаратами, изделиями медицинского назначения и сопутствующими товарами 1</w:t>
      </w:r>
      <w:r w:rsidR="0060222E" w:rsidRPr="009506A2">
        <w:rPr>
          <w:rFonts w:ascii="Times New Roman" w:hAnsi="Times New Roman" w:cs="Times New Roman"/>
          <w:sz w:val="27"/>
          <w:szCs w:val="27"/>
        </w:rPr>
        <w:t>7</w:t>
      </w:r>
      <w:r w:rsidRPr="009506A2">
        <w:rPr>
          <w:rFonts w:ascii="Times New Roman" w:hAnsi="Times New Roman" w:cs="Times New Roman"/>
          <w:sz w:val="27"/>
          <w:szCs w:val="27"/>
        </w:rPr>
        <w:t xml:space="preserve"> негосударственных организаций и 1 государственная организация (ОГУП «</w:t>
      </w:r>
      <w:proofErr w:type="spellStart"/>
      <w:r w:rsidRPr="009506A2">
        <w:rPr>
          <w:rFonts w:ascii="Times New Roman" w:hAnsi="Times New Roman" w:cs="Times New Roman"/>
          <w:sz w:val="27"/>
          <w:szCs w:val="27"/>
        </w:rPr>
        <w:t>Липецкфармация</w:t>
      </w:r>
      <w:proofErr w:type="spellEnd"/>
      <w:r w:rsidRPr="009506A2">
        <w:rPr>
          <w:rFonts w:ascii="Times New Roman" w:hAnsi="Times New Roman" w:cs="Times New Roman"/>
          <w:sz w:val="27"/>
          <w:szCs w:val="27"/>
        </w:rPr>
        <w:t xml:space="preserve">»), зарегистрированная на территории Липецкой области.  </w:t>
      </w:r>
    </w:p>
    <w:p w:rsidR="0060222E" w:rsidRPr="009506A2" w:rsidRDefault="001327FC"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60222E" w:rsidRPr="009506A2">
        <w:rPr>
          <w:rFonts w:ascii="Times New Roman" w:hAnsi="Times New Roman" w:cs="Times New Roman"/>
          <w:sz w:val="27"/>
          <w:szCs w:val="27"/>
        </w:rPr>
        <w:t xml:space="preserve">      Вопрос доступности лекарственного обеспечения сельского населения Грязинского района не является проблемным, организована реализация лекарственных препаратов в структурных подразделениях ГУЗ «</w:t>
      </w:r>
      <w:proofErr w:type="spellStart"/>
      <w:r w:rsidR="0060222E" w:rsidRPr="009506A2">
        <w:rPr>
          <w:rFonts w:ascii="Times New Roman" w:hAnsi="Times New Roman" w:cs="Times New Roman"/>
          <w:sz w:val="27"/>
          <w:szCs w:val="27"/>
        </w:rPr>
        <w:t>Грязинская</w:t>
      </w:r>
      <w:proofErr w:type="spellEnd"/>
      <w:r w:rsidR="0060222E" w:rsidRPr="009506A2">
        <w:rPr>
          <w:rFonts w:ascii="Times New Roman" w:hAnsi="Times New Roman" w:cs="Times New Roman"/>
          <w:sz w:val="27"/>
          <w:szCs w:val="27"/>
        </w:rPr>
        <w:t xml:space="preserve"> ЦРБ», в ГУЗ «ЛОПБ».</w:t>
      </w:r>
    </w:p>
    <w:p w:rsidR="0060222E" w:rsidRPr="009506A2" w:rsidRDefault="0060222E"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В настоящее время 27 обособленных структурных подразделений (</w:t>
      </w:r>
      <w:proofErr w:type="spellStart"/>
      <w:proofErr w:type="gramStart"/>
      <w:r w:rsidRPr="009506A2">
        <w:rPr>
          <w:rFonts w:ascii="Times New Roman" w:hAnsi="Times New Roman" w:cs="Times New Roman"/>
          <w:sz w:val="27"/>
          <w:szCs w:val="27"/>
        </w:rPr>
        <w:t>ФАПы,ОВОПы</w:t>
      </w:r>
      <w:proofErr w:type="spellEnd"/>
      <w:proofErr w:type="gramEnd"/>
      <w:r w:rsidRPr="009506A2">
        <w:rPr>
          <w:rFonts w:ascii="Times New Roman" w:hAnsi="Times New Roman" w:cs="Times New Roman"/>
          <w:sz w:val="27"/>
          <w:szCs w:val="27"/>
        </w:rPr>
        <w:t>, амбулатории) ГУЗ «</w:t>
      </w:r>
      <w:proofErr w:type="spellStart"/>
      <w:r w:rsidRPr="009506A2">
        <w:rPr>
          <w:rFonts w:ascii="Times New Roman" w:hAnsi="Times New Roman" w:cs="Times New Roman"/>
          <w:sz w:val="27"/>
          <w:szCs w:val="27"/>
        </w:rPr>
        <w:t>Грязинская</w:t>
      </w:r>
      <w:proofErr w:type="spellEnd"/>
      <w:r w:rsidRPr="009506A2">
        <w:rPr>
          <w:rFonts w:ascii="Times New Roman" w:hAnsi="Times New Roman" w:cs="Times New Roman"/>
          <w:sz w:val="27"/>
          <w:szCs w:val="27"/>
        </w:rPr>
        <w:t xml:space="preserve"> ЦРБ» имеют лицензию на осуществление фармацевтической деятельности.</w:t>
      </w:r>
    </w:p>
    <w:p w:rsidR="001327FC" w:rsidRPr="009506A2" w:rsidRDefault="001327FC"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A76FB5" w:rsidRPr="009506A2">
        <w:rPr>
          <w:rFonts w:ascii="Times New Roman" w:hAnsi="Times New Roman" w:cs="Times New Roman"/>
          <w:sz w:val="27"/>
          <w:szCs w:val="27"/>
        </w:rPr>
        <w:t xml:space="preserve">    </w:t>
      </w:r>
      <w:r w:rsidRPr="009506A2">
        <w:rPr>
          <w:rFonts w:ascii="Times New Roman" w:hAnsi="Times New Roman" w:cs="Times New Roman"/>
          <w:sz w:val="27"/>
          <w:szCs w:val="27"/>
        </w:rPr>
        <w:t xml:space="preserve">Общее количество объектов, расположенных на территории Грязинского района, осуществляющих деятельность на рынке розничной торговли лекарственными средствами, изделиями медицинского назначения, </w:t>
      </w:r>
      <w:r w:rsidR="00A76FB5" w:rsidRPr="009506A2">
        <w:rPr>
          <w:rFonts w:ascii="Times New Roman" w:hAnsi="Times New Roman" w:cs="Times New Roman"/>
          <w:sz w:val="27"/>
          <w:szCs w:val="27"/>
        </w:rPr>
        <w:t>составляет 64 ед., из них 35 расположены на территории г. Грязи (54,7%) и 29 - на территории сельских поселений (45,3%). Доля объектов негосударственных организаций составляет 51,6% (33 объекта), из них 29 расположены в г. Грязи (87,9%) и 3 – на территории сельских поселений (12,1%).</w:t>
      </w:r>
    </w:p>
    <w:p w:rsidR="001327FC" w:rsidRPr="009506A2" w:rsidRDefault="00A76FB5" w:rsidP="009506A2">
      <w:pPr>
        <w:spacing w:after="0"/>
        <w:jc w:val="both"/>
        <w:rPr>
          <w:rFonts w:ascii="Times New Roman" w:hAnsi="Times New Roman" w:cs="Times New Roman"/>
          <w:sz w:val="27"/>
          <w:szCs w:val="27"/>
          <w:highlight w:val="yellow"/>
        </w:rPr>
      </w:pPr>
      <w:r w:rsidRPr="009506A2">
        <w:rPr>
          <w:rFonts w:ascii="Times New Roman" w:hAnsi="Times New Roman" w:cs="Times New Roman"/>
          <w:sz w:val="27"/>
          <w:szCs w:val="27"/>
        </w:rPr>
        <w:t xml:space="preserve">       </w:t>
      </w:r>
      <w:r w:rsidR="001327FC" w:rsidRPr="009506A2">
        <w:rPr>
          <w:rFonts w:ascii="Times New Roman" w:hAnsi="Times New Roman" w:cs="Times New Roman"/>
          <w:sz w:val="27"/>
          <w:szCs w:val="27"/>
        </w:rPr>
        <w:t xml:space="preserve">Уровень концентрации рынка розничной торговли лекарственными средствами, изделиями медицинского назначения и сопутствующими товарами в районе довольно высок и полностью удовлетворяет потребности населения района в лекарственных препаратах. При этом данный факт не является барьером для входа новых хозяйствующих субъектов на фармацевтический рынок района.  </w:t>
      </w:r>
    </w:p>
    <w:p w:rsidR="001327FC" w:rsidRPr="009506A2" w:rsidRDefault="001327FC" w:rsidP="009506A2">
      <w:pPr>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A76FB5" w:rsidRPr="009506A2">
        <w:rPr>
          <w:rFonts w:ascii="Times New Roman" w:hAnsi="Times New Roman" w:cs="Times New Roman"/>
          <w:sz w:val="27"/>
          <w:szCs w:val="27"/>
        </w:rPr>
        <w:t xml:space="preserve">  </w:t>
      </w:r>
      <w:r w:rsidRPr="009506A2">
        <w:rPr>
          <w:rFonts w:ascii="Times New Roman" w:hAnsi="Times New Roman" w:cs="Times New Roman"/>
          <w:sz w:val="27"/>
          <w:szCs w:val="27"/>
        </w:rPr>
        <w:t>Ключевой показатель «Доля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 за 202</w:t>
      </w:r>
      <w:r w:rsidR="00A76FB5" w:rsidRPr="009506A2">
        <w:rPr>
          <w:rFonts w:ascii="Times New Roman" w:hAnsi="Times New Roman" w:cs="Times New Roman"/>
          <w:sz w:val="27"/>
          <w:szCs w:val="27"/>
        </w:rPr>
        <w:t xml:space="preserve">4 </w:t>
      </w:r>
      <w:r w:rsidRPr="009506A2">
        <w:rPr>
          <w:rFonts w:ascii="Times New Roman" w:hAnsi="Times New Roman" w:cs="Times New Roman"/>
          <w:sz w:val="27"/>
          <w:szCs w:val="27"/>
        </w:rPr>
        <w:t>год составил 9</w:t>
      </w:r>
      <w:r w:rsidR="00A76FB5" w:rsidRPr="009506A2">
        <w:rPr>
          <w:rFonts w:ascii="Times New Roman" w:hAnsi="Times New Roman" w:cs="Times New Roman"/>
          <w:sz w:val="27"/>
          <w:szCs w:val="27"/>
        </w:rPr>
        <w:t>4,4</w:t>
      </w:r>
      <w:r w:rsidRPr="009506A2">
        <w:rPr>
          <w:rFonts w:ascii="Times New Roman" w:hAnsi="Times New Roman" w:cs="Times New Roman"/>
          <w:sz w:val="27"/>
          <w:szCs w:val="27"/>
        </w:rPr>
        <w:t xml:space="preserve"> %, плановое значение 93</w:t>
      </w:r>
      <w:r w:rsidR="00A76FB5" w:rsidRPr="009506A2">
        <w:rPr>
          <w:rFonts w:ascii="Times New Roman" w:hAnsi="Times New Roman" w:cs="Times New Roman"/>
          <w:sz w:val="27"/>
          <w:szCs w:val="27"/>
        </w:rPr>
        <w:t>,</w:t>
      </w:r>
      <w:r w:rsidR="00594D15" w:rsidRPr="009506A2">
        <w:rPr>
          <w:rFonts w:ascii="Times New Roman" w:hAnsi="Times New Roman" w:cs="Times New Roman"/>
          <w:sz w:val="27"/>
          <w:szCs w:val="27"/>
        </w:rPr>
        <w:t>7</w:t>
      </w:r>
      <w:r w:rsidRPr="009506A2">
        <w:rPr>
          <w:rFonts w:ascii="Times New Roman" w:hAnsi="Times New Roman" w:cs="Times New Roman"/>
          <w:sz w:val="27"/>
          <w:szCs w:val="27"/>
        </w:rPr>
        <w:t>%.</w:t>
      </w:r>
    </w:p>
    <w:p w:rsidR="00B307A5" w:rsidRPr="009506A2" w:rsidRDefault="001327FC" w:rsidP="007819B6">
      <w:pPr>
        <w:autoSpaceDE w:val="0"/>
        <w:autoSpaceDN w:val="0"/>
        <w:adjustRightInd w:val="0"/>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Перспективы развития рынка: увеличение доли организаций частной формы собственности в сфере услуг розничной торговли лекарственными препаратами, медицинскими изделиями и сопутствующими</w:t>
      </w:r>
      <w:r w:rsidR="004C5009" w:rsidRPr="009506A2">
        <w:rPr>
          <w:rFonts w:ascii="Times New Roman" w:hAnsi="Times New Roman" w:cs="Times New Roman"/>
          <w:sz w:val="27"/>
          <w:szCs w:val="27"/>
        </w:rPr>
        <w:t xml:space="preserve">                                             </w:t>
      </w:r>
    </w:p>
    <w:p w:rsidR="004C5009" w:rsidRPr="009506A2" w:rsidRDefault="00B307A5" w:rsidP="007819B6">
      <w:pPr>
        <w:autoSpaceDE w:val="0"/>
        <w:autoSpaceDN w:val="0"/>
        <w:adjustRightInd w:val="0"/>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4C5009" w:rsidRPr="009506A2">
        <w:rPr>
          <w:rFonts w:ascii="Times New Roman" w:hAnsi="Times New Roman" w:cs="Times New Roman"/>
          <w:sz w:val="27"/>
          <w:szCs w:val="27"/>
        </w:rPr>
        <w:t xml:space="preserve"> </w:t>
      </w:r>
      <w:r w:rsidR="00DE19BC" w:rsidRPr="009506A2">
        <w:rPr>
          <w:rFonts w:ascii="Times New Roman" w:hAnsi="Times New Roman" w:cs="Times New Roman"/>
          <w:b/>
          <w:sz w:val="27"/>
          <w:szCs w:val="27"/>
        </w:rPr>
        <w:t>4.3</w:t>
      </w:r>
      <w:r w:rsidR="00DE19BC" w:rsidRPr="009506A2">
        <w:rPr>
          <w:rFonts w:ascii="Times New Roman" w:hAnsi="Times New Roman" w:cs="Times New Roman"/>
          <w:sz w:val="27"/>
          <w:szCs w:val="27"/>
        </w:rPr>
        <w:t>.</w:t>
      </w:r>
      <w:r w:rsidR="004C5009" w:rsidRPr="009506A2">
        <w:rPr>
          <w:rFonts w:ascii="Times New Roman" w:hAnsi="Times New Roman" w:cs="Times New Roman"/>
          <w:sz w:val="27"/>
          <w:szCs w:val="27"/>
        </w:rPr>
        <w:t xml:space="preserve"> </w:t>
      </w:r>
      <w:r w:rsidR="004C5009" w:rsidRPr="009506A2">
        <w:rPr>
          <w:rFonts w:ascii="Times New Roman" w:hAnsi="Times New Roman" w:cs="Times New Roman"/>
          <w:b/>
          <w:bCs/>
          <w:sz w:val="27"/>
          <w:szCs w:val="27"/>
        </w:rPr>
        <w:t>В сфере ритуальных услуг</w:t>
      </w:r>
    </w:p>
    <w:p w:rsidR="00824503" w:rsidRPr="009506A2" w:rsidRDefault="007819B6" w:rsidP="007819B6">
      <w:pPr>
        <w:pStyle w:val="a6"/>
        <w:shd w:val="clear" w:color="auto" w:fill="FFFFFF"/>
        <w:spacing w:before="0" w:beforeAutospacing="0" w:after="0" w:afterAutospacing="0" w:line="276" w:lineRule="auto"/>
        <w:jc w:val="both"/>
        <w:rPr>
          <w:sz w:val="27"/>
          <w:szCs w:val="27"/>
        </w:rPr>
      </w:pPr>
      <w:r>
        <w:rPr>
          <w:sz w:val="27"/>
          <w:szCs w:val="27"/>
        </w:rPr>
        <w:lastRenderedPageBreak/>
        <w:t xml:space="preserve">     </w:t>
      </w:r>
      <w:r w:rsidR="00931295" w:rsidRPr="009506A2">
        <w:rPr>
          <w:sz w:val="27"/>
          <w:szCs w:val="27"/>
        </w:rPr>
        <w:t>Рынок ритуальных услуг является важным элементом рыночной системы хозяйствования, имеющие свои специфические особенности и параметры, а также является одной из социально значимых отраслей для населения Грязинского района.</w:t>
      </w:r>
    </w:p>
    <w:p w:rsidR="00824503" w:rsidRPr="009506A2" w:rsidRDefault="007819B6" w:rsidP="007819B6">
      <w:pPr>
        <w:pStyle w:val="a6"/>
        <w:shd w:val="clear" w:color="auto" w:fill="FFFFFF"/>
        <w:spacing w:before="0" w:beforeAutospacing="0" w:after="0" w:afterAutospacing="0" w:line="276" w:lineRule="auto"/>
        <w:jc w:val="both"/>
        <w:rPr>
          <w:sz w:val="27"/>
          <w:szCs w:val="27"/>
        </w:rPr>
      </w:pPr>
      <w:r>
        <w:rPr>
          <w:sz w:val="27"/>
          <w:szCs w:val="27"/>
        </w:rPr>
        <w:t xml:space="preserve">     </w:t>
      </w:r>
      <w:r w:rsidR="00931295" w:rsidRPr="009506A2">
        <w:rPr>
          <w:sz w:val="27"/>
          <w:szCs w:val="27"/>
        </w:rPr>
        <w:t xml:space="preserve">В </w:t>
      </w:r>
      <w:proofErr w:type="spellStart"/>
      <w:r w:rsidR="00931295" w:rsidRPr="009506A2">
        <w:rPr>
          <w:sz w:val="27"/>
          <w:szCs w:val="27"/>
        </w:rPr>
        <w:t>Грязинском</w:t>
      </w:r>
      <w:proofErr w:type="spellEnd"/>
      <w:r w:rsidR="00931295" w:rsidRPr="009506A2">
        <w:rPr>
          <w:sz w:val="27"/>
          <w:szCs w:val="27"/>
        </w:rPr>
        <w:t xml:space="preserve"> районе по состоянию на </w:t>
      </w:r>
      <w:r w:rsidR="00824503" w:rsidRPr="009506A2">
        <w:rPr>
          <w:sz w:val="27"/>
          <w:szCs w:val="27"/>
        </w:rPr>
        <w:t xml:space="preserve">1 января 2025 года на общей площади 127,9 га размещено 36 ед. муниципальных кладбищ, из них открытых для захоронения 25 ед., на площади 74,6 га. </w:t>
      </w:r>
    </w:p>
    <w:p w:rsidR="007819B6" w:rsidRDefault="007819B6" w:rsidP="007819B6">
      <w:pPr>
        <w:pStyle w:val="a6"/>
        <w:shd w:val="clear" w:color="auto" w:fill="FFFFFF"/>
        <w:spacing w:before="0" w:beforeAutospacing="0" w:after="0" w:afterAutospacing="0" w:line="276" w:lineRule="auto"/>
        <w:jc w:val="both"/>
        <w:rPr>
          <w:sz w:val="27"/>
          <w:szCs w:val="27"/>
        </w:rPr>
      </w:pPr>
      <w:r>
        <w:rPr>
          <w:sz w:val="27"/>
          <w:szCs w:val="27"/>
        </w:rPr>
        <w:t xml:space="preserve">     </w:t>
      </w:r>
      <w:r w:rsidR="00931295" w:rsidRPr="009506A2">
        <w:rPr>
          <w:sz w:val="27"/>
          <w:szCs w:val="27"/>
        </w:rPr>
        <w:t>Доля кладбищ Грязинского района, земельные участки которых оформлены в муниципальную собственность, в настоящее время составляет 100% от общего количества кладбищ.</w:t>
      </w:r>
    </w:p>
    <w:p w:rsidR="00931295" w:rsidRPr="009506A2" w:rsidRDefault="007819B6" w:rsidP="007819B6">
      <w:pPr>
        <w:pStyle w:val="a6"/>
        <w:shd w:val="clear" w:color="auto" w:fill="FFFFFF"/>
        <w:spacing w:before="0" w:beforeAutospacing="0" w:after="0" w:afterAutospacing="0" w:line="276" w:lineRule="auto"/>
        <w:jc w:val="both"/>
        <w:rPr>
          <w:sz w:val="27"/>
          <w:szCs w:val="27"/>
        </w:rPr>
      </w:pPr>
      <w:r>
        <w:rPr>
          <w:sz w:val="27"/>
          <w:szCs w:val="27"/>
        </w:rPr>
        <w:t xml:space="preserve">      </w:t>
      </w:r>
      <w:r w:rsidR="00931295" w:rsidRPr="009506A2">
        <w:rPr>
          <w:sz w:val="27"/>
          <w:szCs w:val="27"/>
        </w:rPr>
        <w:t>В районе действуют организации, оказывающие похоронные услуги в количестве 10 ед. Все 10 в частной собственности (1 юридическое лицо и 9 ИП).</w:t>
      </w:r>
    </w:p>
    <w:p w:rsidR="00931295" w:rsidRPr="009506A2" w:rsidRDefault="007819B6" w:rsidP="007819B6">
      <w:pPr>
        <w:pStyle w:val="a6"/>
        <w:shd w:val="clear" w:color="auto" w:fill="FFFFFF"/>
        <w:spacing w:before="0" w:beforeAutospacing="0" w:after="0" w:afterAutospacing="0" w:line="276" w:lineRule="auto"/>
        <w:jc w:val="both"/>
        <w:rPr>
          <w:sz w:val="27"/>
          <w:szCs w:val="27"/>
        </w:rPr>
      </w:pPr>
      <w:r>
        <w:rPr>
          <w:sz w:val="27"/>
          <w:szCs w:val="27"/>
        </w:rPr>
        <w:t xml:space="preserve">      </w:t>
      </w:r>
      <w:r w:rsidR="00931295" w:rsidRPr="009506A2">
        <w:rPr>
          <w:sz w:val="27"/>
          <w:szCs w:val="27"/>
        </w:rPr>
        <w:t>Муниципальные организации на рынке ритуальных услуг отсутствуют.</w:t>
      </w:r>
    </w:p>
    <w:p w:rsidR="00931295" w:rsidRPr="009506A2" w:rsidRDefault="007819B6" w:rsidP="007819B6">
      <w:pPr>
        <w:autoSpaceDE w:val="0"/>
        <w:autoSpaceDN w:val="0"/>
        <w:adjustRightInd w:val="0"/>
        <w:spacing w:after="0"/>
        <w:jc w:val="both"/>
        <w:rPr>
          <w:rFonts w:ascii="Times New Roman" w:hAnsi="Times New Roman" w:cs="Times New Roman"/>
          <w:sz w:val="27"/>
          <w:szCs w:val="27"/>
        </w:rPr>
      </w:pPr>
      <w:r>
        <w:rPr>
          <w:rFonts w:ascii="Times New Roman" w:hAnsi="Times New Roman" w:cs="Times New Roman"/>
          <w:sz w:val="27"/>
          <w:szCs w:val="27"/>
        </w:rPr>
        <w:t xml:space="preserve">      </w:t>
      </w:r>
      <w:r w:rsidR="00931295" w:rsidRPr="009506A2">
        <w:rPr>
          <w:rFonts w:ascii="Times New Roman" w:hAnsi="Times New Roman" w:cs="Times New Roman"/>
          <w:sz w:val="27"/>
          <w:szCs w:val="27"/>
        </w:rPr>
        <w:t>Роль  муниципальных образований в формировании современного подхода к сфере ритуальных услуг состоит в том, чтобы создать условия для максимально возможного использования имеющихся и создания новых ресурсов, обеспечивающих решение сложнейшей задачи связи между управляющей структурой муниципальных образований (администрация территории) и организациями сферы ритуальных услуг для повышения качества обслуживания населения с учетом специфики данного рынка услуг и в рамках стратегического развития всей территории.</w:t>
      </w:r>
    </w:p>
    <w:p w:rsidR="004C5009" w:rsidRPr="009506A2" w:rsidRDefault="00DE19BC" w:rsidP="007819B6">
      <w:pPr>
        <w:autoSpaceDE w:val="0"/>
        <w:autoSpaceDN w:val="0"/>
        <w:adjustRightInd w:val="0"/>
        <w:spacing w:after="0"/>
        <w:jc w:val="center"/>
        <w:rPr>
          <w:rFonts w:ascii="Times New Roman" w:hAnsi="Times New Roman" w:cs="Times New Roman"/>
          <w:b/>
          <w:sz w:val="27"/>
          <w:szCs w:val="27"/>
        </w:rPr>
      </w:pPr>
      <w:r w:rsidRPr="009506A2">
        <w:rPr>
          <w:rFonts w:ascii="Times New Roman" w:hAnsi="Times New Roman" w:cs="Times New Roman"/>
          <w:b/>
          <w:sz w:val="27"/>
          <w:szCs w:val="27"/>
        </w:rPr>
        <w:t xml:space="preserve">4.4. </w:t>
      </w:r>
      <w:r w:rsidR="004C5009" w:rsidRPr="009506A2">
        <w:rPr>
          <w:rFonts w:ascii="Times New Roman" w:hAnsi="Times New Roman" w:cs="Times New Roman"/>
          <w:b/>
          <w:sz w:val="27"/>
          <w:szCs w:val="27"/>
        </w:rPr>
        <w:t xml:space="preserve">  Рынок дорожной деятельности (за исключением проектирования)</w:t>
      </w:r>
    </w:p>
    <w:p w:rsidR="00F47330" w:rsidRPr="009506A2" w:rsidRDefault="004C5009" w:rsidP="007819B6">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931295" w:rsidRPr="009506A2">
        <w:rPr>
          <w:rFonts w:ascii="Times New Roman" w:hAnsi="Times New Roman" w:cs="Times New Roman"/>
          <w:sz w:val="27"/>
          <w:szCs w:val="27"/>
        </w:rPr>
        <w:t xml:space="preserve">Общая протяженность дорог общего пользования регионального и местного значения в </w:t>
      </w:r>
      <w:proofErr w:type="spellStart"/>
      <w:r w:rsidR="00931295" w:rsidRPr="009506A2">
        <w:rPr>
          <w:rFonts w:ascii="Times New Roman" w:hAnsi="Times New Roman" w:cs="Times New Roman"/>
          <w:sz w:val="27"/>
          <w:szCs w:val="27"/>
        </w:rPr>
        <w:t>Грязинском</w:t>
      </w:r>
      <w:proofErr w:type="spellEnd"/>
      <w:r w:rsidR="00931295" w:rsidRPr="009506A2">
        <w:rPr>
          <w:rFonts w:ascii="Times New Roman" w:hAnsi="Times New Roman" w:cs="Times New Roman"/>
          <w:sz w:val="27"/>
          <w:szCs w:val="27"/>
        </w:rPr>
        <w:t xml:space="preserve"> муниципальном районе составляет </w:t>
      </w:r>
      <w:r w:rsidR="00F47330" w:rsidRPr="009506A2">
        <w:rPr>
          <w:rFonts w:ascii="Times New Roman" w:hAnsi="Times New Roman" w:cs="Times New Roman"/>
          <w:sz w:val="27"/>
          <w:szCs w:val="27"/>
        </w:rPr>
        <w:t>1067,01 км, в том числе с твердым покрытием – 1038,18 км, из них:</w:t>
      </w:r>
    </w:p>
    <w:p w:rsidR="00F47330" w:rsidRPr="009506A2" w:rsidRDefault="00F47330"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-регионального значения – 301,61 км (28,3 %), в том числе с асфальтным покрытием – 301,61 км; </w:t>
      </w:r>
    </w:p>
    <w:p w:rsidR="00F47330" w:rsidRPr="009506A2" w:rsidRDefault="00F47330"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-местного значения – 765,4 км (71,7%), в том числе с асфальтным покрытием – 425,28 км.</w:t>
      </w:r>
    </w:p>
    <w:p w:rsidR="00931295" w:rsidRPr="009506A2" w:rsidRDefault="007819B6" w:rsidP="007819B6">
      <w:pPr>
        <w:pStyle w:val="ConsPlusNormal"/>
        <w:spacing w:line="276"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931295" w:rsidRPr="009506A2">
        <w:rPr>
          <w:rFonts w:ascii="Times New Roman" w:hAnsi="Times New Roman" w:cs="Times New Roman"/>
          <w:sz w:val="27"/>
          <w:szCs w:val="27"/>
        </w:rPr>
        <w:t>Развитие дорожного комплекса направлено на повышение технического уровня автомобильных дорог, их пропускной способности, уровня безопасности дорожного движения.</w:t>
      </w:r>
    </w:p>
    <w:p w:rsidR="00BD1CE9" w:rsidRPr="009506A2" w:rsidRDefault="003437CC" w:rsidP="009506A2">
      <w:pPr>
        <w:pStyle w:val="ConsPlusNormal"/>
        <w:spacing w:line="276"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BD1CE9" w:rsidRPr="009506A2">
        <w:rPr>
          <w:rFonts w:ascii="Times New Roman" w:hAnsi="Times New Roman" w:cs="Times New Roman"/>
          <w:sz w:val="27"/>
          <w:szCs w:val="27"/>
        </w:rPr>
        <w:t xml:space="preserve">Отремонтировано 30 км автомобильных дорог на сумму 142,7 млн. руб., такие как ул. Лермонтова, ул. Димитрова, ул. Гагарина и ул. </w:t>
      </w:r>
      <w:proofErr w:type="spellStart"/>
      <w:r w:rsidR="00BD1CE9" w:rsidRPr="009506A2">
        <w:rPr>
          <w:rFonts w:ascii="Times New Roman" w:hAnsi="Times New Roman" w:cs="Times New Roman"/>
          <w:sz w:val="27"/>
          <w:szCs w:val="27"/>
        </w:rPr>
        <w:t>Гризодубовой</w:t>
      </w:r>
      <w:proofErr w:type="spellEnd"/>
      <w:r w:rsidR="00BD1CE9" w:rsidRPr="009506A2">
        <w:rPr>
          <w:rFonts w:ascii="Times New Roman" w:hAnsi="Times New Roman" w:cs="Times New Roman"/>
          <w:sz w:val="27"/>
          <w:szCs w:val="27"/>
        </w:rPr>
        <w:t xml:space="preserve"> в г. Грязи, в с. Аннино, с. Плеханово, с. Сошки и др. </w:t>
      </w:r>
    </w:p>
    <w:p w:rsidR="00BD1CE9" w:rsidRPr="009506A2" w:rsidRDefault="003437CC" w:rsidP="009506A2">
      <w:pPr>
        <w:pStyle w:val="ConsPlusNormal"/>
        <w:spacing w:line="276"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BD1CE9" w:rsidRPr="009506A2">
        <w:rPr>
          <w:rFonts w:ascii="Times New Roman" w:hAnsi="Times New Roman" w:cs="Times New Roman"/>
          <w:sz w:val="27"/>
          <w:szCs w:val="27"/>
        </w:rPr>
        <w:t xml:space="preserve">В 2024 г. завершена реконструкция мостового перехода через </w:t>
      </w:r>
      <w:proofErr w:type="spellStart"/>
      <w:r w:rsidR="00BD1CE9" w:rsidRPr="009506A2">
        <w:rPr>
          <w:rFonts w:ascii="Times New Roman" w:hAnsi="Times New Roman" w:cs="Times New Roman"/>
          <w:sz w:val="27"/>
          <w:szCs w:val="27"/>
        </w:rPr>
        <w:t>р.Дрязгавка</w:t>
      </w:r>
      <w:proofErr w:type="spellEnd"/>
      <w:r w:rsidR="00BD1CE9" w:rsidRPr="009506A2">
        <w:rPr>
          <w:rFonts w:ascii="Times New Roman" w:hAnsi="Times New Roman" w:cs="Times New Roman"/>
          <w:sz w:val="27"/>
          <w:szCs w:val="27"/>
        </w:rPr>
        <w:t xml:space="preserve"> на сумму 96,9 млн. руб.</w:t>
      </w:r>
    </w:p>
    <w:p w:rsidR="00931295" w:rsidRPr="009506A2" w:rsidRDefault="003437CC" w:rsidP="003437CC">
      <w:pPr>
        <w:pStyle w:val="ConsPlusNormal"/>
        <w:spacing w:line="276"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931295" w:rsidRPr="009506A2">
        <w:rPr>
          <w:rFonts w:ascii="Times New Roman" w:hAnsi="Times New Roman" w:cs="Times New Roman"/>
          <w:sz w:val="27"/>
          <w:szCs w:val="27"/>
        </w:rPr>
        <w:t xml:space="preserve">Ключевой показатель развития конкуренции на рынке дорожной деятельности рассчитывается по доле выручки организаций частной формы собственности в общем объеме выручки всех хозяйствующих субъектов рынка и составляет 100%. </w:t>
      </w:r>
    </w:p>
    <w:p w:rsidR="00931295" w:rsidRPr="009506A2" w:rsidRDefault="003437CC" w:rsidP="003437CC">
      <w:pPr>
        <w:pStyle w:val="ConsPlusNormal"/>
        <w:spacing w:line="276"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931295" w:rsidRPr="009506A2">
        <w:rPr>
          <w:rFonts w:ascii="Times New Roman" w:hAnsi="Times New Roman" w:cs="Times New Roman"/>
          <w:sz w:val="27"/>
          <w:szCs w:val="27"/>
        </w:rPr>
        <w:t>Основными проблемами в сфере автодорожного комплекса являются:</w:t>
      </w:r>
    </w:p>
    <w:p w:rsidR="00931295" w:rsidRPr="009506A2" w:rsidRDefault="00931295" w:rsidP="009506A2">
      <w:pPr>
        <w:pStyle w:val="ConsPlusNormal"/>
        <w:spacing w:line="276" w:lineRule="auto"/>
        <w:ind w:firstLine="709"/>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121F44" w:rsidRPr="009506A2">
        <w:rPr>
          <w:rFonts w:ascii="Times New Roman" w:hAnsi="Times New Roman" w:cs="Times New Roman"/>
          <w:sz w:val="27"/>
          <w:szCs w:val="27"/>
        </w:rPr>
        <w:t xml:space="preserve">недостаточный объем средств дорожного фонда, отсутствие возможности производить капитальный ремонт и ремонт дорог в установленные нормативными документами сроки, что вызывает </w:t>
      </w:r>
      <w:r w:rsidRPr="009506A2">
        <w:rPr>
          <w:rFonts w:ascii="Times New Roman" w:hAnsi="Times New Roman" w:cs="Times New Roman"/>
          <w:sz w:val="27"/>
          <w:szCs w:val="27"/>
        </w:rPr>
        <w:t>высок</w:t>
      </w:r>
      <w:r w:rsidR="00121F44" w:rsidRPr="009506A2">
        <w:rPr>
          <w:rFonts w:ascii="Times New Roman" w:hAnsi="Times New Roman" w:cs="Times New Roman"/>
          <w:sz w:val="27"/>
          <w:szCs w:val="27"/>
        </w:rPr>
        <w:t>ую</w:t>
      </w:r>
      <w:r w:rsidRPr="009506A2">
        <w:rPr>
          <w:rFonts w:ascii="Times New Roman" w:hAnsi="Times New Roman" w:cs="Times New Roman"/>
          <w:sz w:val="27"/>
          <w:szCs w:val="27"/>
        </w:rPr>
        <w:t xml:space="preserve"> степень износа значительной части </w:t>
      </w:r>
      <w:r w:rsidRPr="009506A2">
        <w:rPr>
          <w:rFonts w:ascii="Times New Roman" w:hAnsi="Times New Roman" w:cs="Times New Roman"/>
          <w:sz w:val="27"/>
          <w:szCs w:val="27"/>
        </w:rPr>
        <w:lastRenderedPageBreak/>
        <w:t>автомобильных дорог общего пользования;</w:t>
      </w:r>
    </w:p>
    <w:p w:rsidR="003437CC" w:rsidRDefault="00931295" w:rsidP="003437CC">
      <w:pPr>
        <w:pStyle w:val="ConsPlusNormal"/>
        <w:spacing w:line="276" w:lineRule="auto"/>
        <w:ind w:firstLine="709"/>
        <w:jc w:val="both"/>
        <w:rPr>
          <w:rFonts w:ascii="Times New Roman" w:hAnsi="Times New Roman" w:cs="Times New Roman"/>
          <w:sz w:val="27"/>
          <w:szCs w:val="27"/>
        </w:rPr>
      </w:pPr>
      <w:r w:rsidRPr="009506A2">
        <w:rPr>
          <w:rFonts w:ascii="Times New Roman" w:hAnsi="Times New Roman" w:cs="Times New Roman"/>
          <w:sz w:val="27"/>
          <w:szCs w:val="27"/>
        </w:rPr>
        <w:t>- возраст</w:t>
      </w:r>
      <w:r w:rsidR="003437CC">
        <w:rPr>
          <w:rFonts w:ascii="Times New Roman" w:hAnsi="Times New Roman" w:cs="Times New Roman"/>
          <w:sz w:val="27"/>
          <w:szCs w:val="27"/>
        </w:rPr>
        <w:t>ание нагрузки на дорожную сеть.</w:t>
      </w:r>
    </w:p>
    <w:p w:rsidR="00931295" w:rsidRPr="009506A2" w:rsidRDefault="003437CC" w:rsidP="003437CC">
      <w:pPr>
        <w:pStyle w:val="ConsPlusNormal"/>
        <w:spacing w:after="240" w:line="276"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931295" w:rsidRPr="009506A2">
        <w:rPr>
          <w:rFonts w:ascii="Times New Roman" w:hAnsi="Times New Roman" w:cs="Times New Roman"/>
          <w:sz w:val="27"/>
          <w:szCs w:val="27"/>
        </w:rPr>
        <w:t>Основные меры по развитию конкуренции на рынке дорожной деятельности должны быть направлены на увеличение количества добросовестных поставщиков и повышение качества управления закупками в сфере дорожного строительства.</w:t>
      </w:r>
    </w:p>
    <w:p w:rsidR="0014791F" w:rsidRPr="009506A2" w:rsidRDefault="00DE19BC" w:rsidP="003437CC">
      <w:pPr>
        <w:autoSpaceDE w:val="0"/>
        <w:autoSpaceDN w:val="0"/>
        <w:adjustRightInd w:val="0"/>
        <w:spacing w:after="240"/>
        <w:jc w:val="center"/>
        <w:rPr>
          <w:rFonts w:ascii="Times New Roman" w:hAnsi="Times New Roman" w:cs="Times New Roman"/>
          <w:b/>
          <w:sz w:val="27"/>
          <w:szCs w:val="27"/>
        </w:rPr>
      </w:pPr>
      <w:r w:rsidRPr="009506A2">
        <w:rPr>
          <w:rFonts w:ascii="Times New Roman" w:hAnsi="Times New Roman" w:cs="Times New Roman"/>
          <w:b/>
          <w:sz w:val="27"/>
          <w:szCs w:val="27"/>
        </w:rPr>
        <w:t xml:space="preserve">4.5. </w:t>
      </w:r>
      <w:r w:rsidR="0014791F" w:rsidRPr="009506A2">
        <w:rPr>
          <w:rFonts w:ascii="Times New Roman" w:hAnsi="Times New Roman" w:cs="Times New Roman"/>
          <w:b/>
          <w:sz w:val="27"/>
          <w:szCs w:val="27"/>
        </w:rPr>
        <w:t>Рынок услуг по сбору и транспортированию твердых коммунальных отходов</w:t>
      </w:r>
    </w:p>
    <w:p w:rsidR="008A08CC" w:rsidRPr="009506A2" w:rsidRDefault="003437CC" w:rsidP="003437CC">
      <w:pPr>
        <w:pStyle w:val="ConsPlusNormal"/>
        <w:spacing w:line="276" w:lineRule="auto"/>
        <w:jc w:val="both"/>
        <w:outlineLvl w:val="2"/>
        <w:rPr>
          <w:rFonts w:ascii="Times New Roman" w:hAnsi="Times New Roman" w:cs="Times New Roman"/>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 xml:space="preserve">В </w:t>
      </w:r>
      <w:proofErr w:type="spellStart"/>
      <w:r w:rsidR="008A08CC" w:rsidRPr="009506A2">
        <w:rPr>
          <w:rFonts w:ascii="Times New Roman" w:hAnsi="Times New Roman" w:cs="Times New Roman"/>
          <w:sz w:val="27"/>
          <w:szCs w:val="27"/>
        </w:rPr>
        <w:t>Грязинском</w:t>
      </w:r>
      <w:proofErr w:type="spellEnd"/>
      <w:r w:rsidR="008A08CC" w:rsidRPr="009506A2">
        <w:rPr>
          <w:rFonts w:ascii="Times New Roman" w:hAnsi="Times New Roman" w:cs="Times New Roman"/>
          <w:sz w:val="27"/>
          <w:szCs w:val="27"/>
        </w:rPr>
        <w:t xml:space="preserve"> районе действует региональный оператор – ООО «Чистый город с 1 июля 2018 года.</w:t>
      </w:r>
    </w:p>
    <w:p w:rsidR="008A08CC" w:rsidRPr="009506A2" w:rsidRDefault="003437CC" w:rsidP="003437CC">
      <w:pPr>
        <w:pStyle w:val="ConsPlusNormal"/>
        <w:spacing w:line="276" w:lineRule="auto"/>
        <w:jc w:val="both"/>
        <w:outlineLvl w:val="2"/>
        <w:rPr>
          <w:rFonts w:ascii="Times New Roman" w:hAnsi="Times New Roman" w:cs="Times New Roman"/>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 xml:space="preserve">На территории Липецкой области разработана и утверждена «Территориальная схема обращения с отходами Липецкой области» (приказ управления экологии и природных ресурсов Липецкой области от 02 декабря 2019 года № 434 «Об утверждении Территориальной схемы обращения с отходами Липецкой области»). Территориальная схема обращения с отходами и электронная модель территориальной схемы размещены на официальном сайте управления экологии и природных ресурсов Липецкой области в разделе «Обращение с отходами». </w:t>
      </w:r>
    </w:p>
    <w:p w:rsidR="00BD1CE9" w:rsidRPr="009506A2" w:rsidRDefault="003437CC" w:rsidP="009506A2">
      <w:pPr>
        <w:pStyle w:val="ConsPlusNormal"/>
        <w:spacing w:line="276"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 xml:space="preserve">В настоящее время на территории района уже установлено более </w:t>
      </w:r>
      <w:r w:rsidR="00BD1CE9" w:rsidRPr="009506A2">
        <w:rPr>
          <w:rFonts w:ascii="Times New Roman" w:hAnsi="Times New Roman" w:cs="Times New Roman"/>
          <w:sz w:val="27"/>
          <w:szCs w:val="27"/>
        </w:rPr>
        <w:t>2884 контейнеров для накопления ТКО, из них 91 бункеров для накопления КГО, 330 контейнеров для раздельного сбора мусора.</w:t>
      </w:r>
    </w:p>
    <w:p w:rsidR="008A08CC" w:rsidRPr="009506A2" w:rsidRDefault="003437CC" w:rsidP="003437CC">
      <w:pPr>
        <w:pStyle w:val="ConsPlusNormal"/>
        <w:spacing w:line="276" w:lineRule="auto"/>
        <w:jc w:val="both"/>
        <w:outlineLvl w:val="2"/>
        <w:rPr>
          <w:rFonts w:ascii="Times New Roman" w:hAnsi="Times New Roman" w:cs="Times New Roman"/>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К проблемам отрасли обращения с твердыми коммунальными отходами</w:t>
      </w:r>
    </w:p>
    <w:p w:rsidR="008A08CC" w:rsidRPr="009506A2" w:rsidRDefault="008A08CC" w:rsidP="009506A2">
      <w:pPr>
        <w:pStyle w:val="ConsPlusNormal"/>
        <w:spacing w:line="276" w:lineRule="auto"/>
        <w:ind w:firstLine="709"/>
        <w:jc w:val="both"/>
        <w:outlineLvl w:val="2"/>
        <w:rPr>
          <w:rFonts w:ascii="Times New Roman" w:hAnsi="Times New Roman" w:cs="Times New Roman"/>
          <w:sz w:val="27"/>
          <w:szCs w:val="27"/>
        </w:rPr>
      </w:pPr>
      <w:r w:rsidRPr="009506A2">
        <w:rPr>
          <w:rFonts w:ascii="Times New Roman" w:hAnsi="Times New Roman" w:cs="Times New Roman"/>
          <w:sz w:val="27"/>
          <w:szCs w:val="27"/>
        </w:rPr>
        <w:t>относятся:</w:t>
      </w:r>
    </w:p>
    <w:p w:rsidR="008A08CC" w:rsidRPr="009506A2" w:rsidRDefault="008A08CC" w:rsidP="009506A2">
      <w:pPr>
        <w:pStyle w:val="ConsPlusNormal"/>
        <w:spacing w:line="276" w:lineRule="auto"/>
        <w:ind w:firstLine="709"/>
        <w:jc w:val="both"/>
        <w:outlineLvl w:val="2"/>
        <w:rPr>
          <w:rFonts w:ascii="Times New Roman" w:hAnsi="Times New Roman" w:cs="Times New Roman"/>
          <w:sz w:val="27"/>
          <w:szCs w:val="27"/>
        </w:rPr>
      </w:pPr>
      <w:r w:rsidRPr="009506A2">
        <w:rPr>
          <w:rFonts w:ascii="Times New Roman" w:hAnsi="Times New Roman" w:cs="Times New Roman"/>
          <w:sz w:val="27"/>
          <w:szCs w:val="27"/>
        </w:rPr>
        <w:t>1) неурегулированный перечень отходов, отнесенных к ТКО;</w:t>
      </w:r>
    </w:p>
    <w:p w:rsidR="008A08CC" w:rsidRPr="009506A2" w:rsidRDefault="008A08CC" w:rsidP="009506A2">
      <w:pPr>
        <w:pStyle w:val="ConsPlusNormal"/>
        <w:spacing w:line="276" w:lineRule="auto"/>
        <w:ind w:firstLine="709"/>
        <w:jc w:val="both"/>
        <w:outlineLvl w:val="2"/>
        <w:rPr>
          <w:rFonts w:ascii="Times New Roman" w:hAnsi="Times New Roman" w:cs="Times New Roman"/>
          <w:sz w:val="27"/>
          <w:szCs w:val="27"/>
        </w:rPr>
      </w:pPr>
      <w:r w:rsidRPr="009506A2">
        <w:rPr>
          <w:rFonts w:ascii="Times New Roman" w:hAnsi="Times New Roman" w:cs="Times New Roman"/>
          <w:sz w:val="27"/>
          <w:szCs w:val="27"/>
        </w:rPr>
        <w:t>2) исключение из платы за содержание жилья графы «вывоз отходов», который включал в себя содержание контейнерных площадок;</w:t>
      </w:r>
    </w:p>
    <w:p w:rsidR="008A08CC" w:rsidRPr="009506A2" w:rsidRDefault="008A08CC" w:rsidP="009506A2">
      <w:pPr>
        <w:pStyle w:val="ConsPlusNormal"/>
        <w:spacing w:line="276" w:lineRule="auto"/>
        <w:ind w:firstLine="709"/>
        <w:jc w:val="both"/>
        <w:outlineLvl w:val="2"/>
        <w:rPr>
          <w:rFonts w:ascii="Times New Roman" w:hAnsi="Times New Roman" w:cs="Times New Roman"/>
          <w:sz w:val="27"/>
          <w:szCs w:val="27"/>
        </w:rPr>
      </w:pPr>
      <w:r w:rsidRPr="009506A2">
        <w:rPr>
          <w:rFonts w:ascii="Times New Roman" w:hAnsi="Times New Roman" w:cs="Times New Roman"/>
          <w:sz w:val="27"/>
          <w:szCs w:val="27"/>
        </w:rPr>
        <w:t>3) наличие на контейнерной площадке двух «хозяев» - управляющей компании и регионального оператора по обращению с ТКО.</w:t>
      </w:r>
    </w:p>
    <w:p w:rsidR="008A08CC" w:rsidRPr="009506A2" w:rsidRDefault="003437CC" w:rsidP="003437CC">
      <w:pPr>
        <w:pStyle w:val="ConsPlusNormal"/>
        <w:spacing w:line="276" w:lineRule="auto"/>
        <w:jc w:val="both"/>
        <w:outlineLvl w:val="2"/>
        <w:rPr>
          <w:rFonts w:ascii="Times New Roman" w:hAnsi="Times New Roman" w:cs="Times New Roman"/>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 xml:space="preserve">Указанные проблемы могут быть решены посредством внесения соответствующих изменений в действующее законодательство Российской Федерации. </w:t>
      </w:r>
    </w:p>
    <w:p w:rsidR="008A08CC" w:rsidRPr="009506A2" w:rsidRDefault="003437CC" w:rsidP="003437CC">
      <w:pPr>
        <w:pStyle w:val="ConsPlusNormal"/>
        <w:spacing w:line="276" w:lineRule="auto"/>
        <w:jc w:val="both"/>
        <w:outlineLvl w:val="2"/>
        <w:rPr>
          <w:rFonts w:ascii="Times New Roman" w:hAnsi="Times New Roman" w:cs="Times New Roman"/>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Развитие конкуренции на рынке транспортирования твердых коммунальных отходов заключается в улучшении качества оказываемых населению услуг, уменьшении количества обращений потребителей коммунальной услуги по обращению с ТКО по вопросам работы организаций, занимающихся сбором и транспортированием ТКО.</w:t>
      </w:r>
    </w:p>
    <w:p w:rsidR="008A08CC" w:rsidRPr="009506A2" w:rsidRDefault="003437CC" w:rsidP="003437CC">
      <w:pPr>
        <w:pStyle w:val="ConsPlusNormal"/>
        <w:spacing w:line="276" w:lineRule="auto"/>
        <w:jc w:val="both"/>
        <w:outlineLvl w:val="2"/>
        <w:rPr>
          <w:rFonts w:ascii="Times New Roman" w:hAnsi="Times New Roman" w:cs="Times New Roman"/>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Целевой показатель: «Доля организаций частной формы собственности в сфере услуг и транспортированию твердых коммунальных отходов», исполнен на 100%.</w:t>
      </w:r>
      <w:r w:rsidR="008A08CC" w:rsidRPr="009506A2">
        <w:rPr>
          <w:rFonts w:ascii="Times New Roman" w:hAnsi="Times New Roman" w:cs="Times New Roman"/>
          <w:b/>
          <w:sz w:val="27"/>
          <w:szCs w:val="27"/>
        </w:rPr>
        <w:t xml:space="preserve">         </w:t>
      </w:r>
    </w:p>
    <w:p w:rsidR="003437CC" w:rsidRDefault="00DE19BC" w:rsidP="003437CC">
      <w:pPr>
        <w:autoSpaceDE w:val="0"/>
        <w:autoSpaceDN w:val="0"/>
        <w:adjustRightInd w:val="0"/>
        <w:spacing w:after="0"/>
        <w:jc w:val="center"/>
        <w:rPr>
          <w:rFonts w:ascii="Times New Roman" w:hAnsi="Times New Roman" w:cs="Times New Roman"/>
          <w:sz w:val="27"/>
          <w:szCs w:val="27"/>
        </w:rPr>
      </w:pPr>
      <w:r w:rsidRPr="009506A2">
        <w:rPr>
          <w:rFonts w:ascii="Times New Roman" w:hAnsi="Times New Roman" w:cs="Times New Roman"/>
          <w:b/>
          <w:sz w:val="27"/>
          <w:szCs w:val="27"/>
        </w:rPr>
        <w:t xml:space="preserve">4.6. </w:t>
      </w:r>
      <w:r w:rsidR="0014791F" w:rsidRPr="009506A2">
        <w:rPr>
          <w:rFonts w:ascii="Times New Roman" w:hAnsi="Times New Roman" w:cs="Times New Roman"/>
          <w:b/>
          <w:sz w:val="27"/>
          <w:szCs w:val="27"/>
        </w:rPr>
        <w:t>Рынок выполнения работ по благоустройству городской среды</w:t>
      </w:r>
    </w:p>
    <w:p w:rsidR="008A08CC" w:rsidRPr="009506A2" w:rsidRDefault="003437CC" w:rsidP="009506A2">
      <w:pPr>
        <w:autoSpaceDE w:val="0"/>
        <w:autoSpaceDN w:val="0"/>
        <w:adjustRightInd w:val="0"/>
        <w:spacing w:after="0"/>
        <w:jc w:val="both"/>
        <w:rPr>
          <w:rFonts w:ascii="Times New Roman" w:hAnsi="Times New Roman" w:cs="Times New Roman"/>
          <w:b/>
          <w:bCs/>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 xml:space="preserve">Рынок благоустройства территории района характеризуется высоким уровнем конкуренции. Ежегодно 7-8 частных организаций осуществляют деятельность по благоустройству объектов. </w:t>
      </w:r>
    </w:p>
    <w:p w:rsidR="00BD1CE9" w:rsidRPr="009506A2" w:rsidRDefault="003437CC" w:rsidP="003437CC">
      <w:pPr>
        <w:pStyle w:val="ConsPlusNormal"/>
        <w:spacing w:line="276" w:lineRule="auto"/>
        <w:jc w:val="both"/>
        <w:rPr>
          <w:rFonts w:ascii="Times New Roman" w:hAnsi="Times New Roman" w:cs="Times New Roman"/>
          <w:b/>
          <w:bCs/>
          <w:sz w:val="27"/>
          <w:szCs w:val="27"/>
        </w:rPr>
      </w:pPr>
      <w:r>
        <w:rPr>
          <w:rFonts w:ascii="Times New Roman" w:hAnsi="Times New Roman" w:cs="Times New Roman"/>
          <w:sz w:val="27"/>
          <w:szCs w:val="27"/>
        </w:rPr>
        <w:t xml:space="preserve">     </w:t>
      </w:r>
      <w:r w:rsidR="00BD1CE9" w:rsidRPr="009506A2">
        <w:rPr>
          <w:rFonts w:ascii="Times New Roman" w:hAnsi="Times New Roman" w:cs="Times New Roman"/>
          <w:sz w:val="27"/>
          <w:szCs w:val="27"/>
        </w:rPr>
        <w:t xml:space="preserve">В 2024 году по благоустройству, в </w:t>
      </w:r>
      <w:proofErr w:type="spellStart"/>
      <w:r w:rsidR="00BD1CE9" w:rsidRPr="009506A2">
        <w:rPr>
          <w:rFonts w:ascii="Times New Roman" w:hAnsi="Times New Roman" w:cs="Times New Roman"/>
          <w:sz w:val="27"/>
          <w:szCs w:val="27"/>
        </w:rPr>
        <w:t>т.ч</w:t>
      </w:r>
      <w:proofErr w:type="spellEnd"/>
      <w:r w:rsidR="00BD1CE9" w:rsidRPr="009506A2">
        <w:rPr>
          <w:rFonts w:ascii="Times New Roman" w:hAnsi="Times New Roman" w:cs="Times New Roman"/>
          <w:sz w:val="27"/>
          <w:szCs w:val="27"/>
        </w:rPr>
        <w:t>. по программе Липецкой области «Формирование современной городской среды», «Переселение граждан из аварийного жилищного фонда», «Комплексное развитие сельских территорий» выполнено:</w:t>
      </w:r>
    </w:p>
    <w:p w:rsidR="00BD1CE9" w:rsidRPr="009506A2" w:rsidRDefault="00BD1CE9"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lastRenderedPageBreak/>
        <w:t>•</w:t>
      </w:r>
      <w:r w:rsidRPr="009506A2">
        <w:rPr>
          <w:rFonts w:ascii="Times New Roman" w:hAnsi="Times New Roman" w:cs="Times New Roman"/>
          <w:sz w:val="27"/>
          <w:szCs w:val="27"/>
        </w:rPr>
        <w:tab/>
        <w:t xml:space="preserve">Благоустройство «Грязинского Арбата», сквера по ул. Гагарина, сквера «Новорождённых», площади в с. Карамышево, в </w:t>
      </w:r>
      <w:proofErr w:type="spellStart"/>
      <w:r w:rsidRPr="009506A2">
        <w:rPr>
          <w:rFonts w:ascii="Times New Roman" w:hAnsi="Times New Roman" w:cs="Times New Roman"/>
          <w:sz w:val="27"/>
          <w:szCs w:val="27"/>
        </w:rPr>
        <w:t>т.ч</w:t>
      </w:r>
      <w:proofErr w:type="spellEnd"/>
      <w:r w:rsidRPr="009506A2">
        <w:rPr>
          <w:rFonts w:ascii="Times New Roman" w:hAnsi="Times New Roman" w:cs="Times New Roman"/>
          <w:sz w:val="27"/>
          <w:szCs w:val="27"/>
        </w:rPr>
        <w:t>. устройство пешеходных зон и зон отдыха, реконструкция ограждения на Красной площади г. Грязи,</w:t>
      </w:r>
    </w:p>
    <w:p w:rsidR="00BD1CE9" w:rsidRPr="009506A2" w:rsidRDefault="00BD1CE9"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w:t>
      </w:r>
      <w:r w:rsidRPr="009506A2">
        <w:rPr>
          <w:rFonts w:ascii="Times New Roman" w:hAnsi="Times New Roman" w:cs="Times New Roman"/>
          <w:sz w:val="27"/>
          <w:szCs w:val="27"/>
        </w:rPr>
        <w:tab/>
        <w:t xml:space="preserve">установлены 2 детско-спортивные площадки (с. Кн. </w:t>
      </w:r>
      <w:proofErr w:type="spellStart"/>
      <w:r w:rsidRPr="009506A2">
        <w:rPr>
          <w:rFonts w:ascii="Times New Roman" w:hAnsi="Times New Roman" w:cs="Times New Roman"/>
          <w:sz w:val="27"/>
          <w:szCs w:val="27"/>
        </w:rPr>
        <w:t>Байгора</w:t>
      </w:r>
      <w:proofErr w:type="spellEnd"/>
      <w:r w:rsidRPr="009506A2">
        <w:rPr>
          <w:rFonts w:ascii="Times New Roman" w:hAnsi="Times New Roman" w:cs="Times New Roman"/>
          <w:sz w:val="27"/>
          <w:szCs w:val="27"/>
        </w:rPr>
        <w:t xml:space="preserve">, с. В. </w:t>
      </w:r>
      <w:proofErr w:type="spellStart"/>
      <w:r w:rsidRPr="009506A2">
        <w:rPr>
          <w:rFonts w:ascii="Times New Roman" w:hAnsi="Times New Roman" w:cs="Times New Roman"/>
          <w:sz w:val="27"/>
          <w:szCs w:val="27"/>
        </w:rPr>
        <w:t>Телелюй</w:t>
      </w:r>
      <w:proofErr w:type="spellEnd"/>
      <w:r w:rsidRPr="009506A2">
        <w:rPr>
          <w:rFonts w:ascii="Times New Roman" w:hAnsi="Times New Roman" w:cs="Times New Roman"/>
          <w:sz w:val="27"/>
          <w:szCs w:val="27"/>
        </w:rPr>
        <w:t>);</w:t>
      </w:r>
    </w:p>
    <w:p w:rsidR="00BD1CE9" w:rsidRPr="009506A2" w:rsidRDefault="00BD1CE9"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Общая сумма затрат из всех источников составила более 220 млн. руб.</w:t>
      </w:r>
    </w:p>
    <w:p w:rsidR="008A08CC" w:rsidRPr="009506A2" w:rsidRDefault="008A08CC" w:rsidP="009506A2">
      <w:pPr>
        <w:pStyle w:val="ConsPlusNormal"/>
        <w:spacing w:line="276" w:lineRule="auto"/>
        <w:ind w:firstLine="709"/>
        <w:jc w:val="both"/>
        <w:rPr>
          <w:rFonts w:ascii="Times New Roman" w:hAnsi="Times New Roman" w:cs="Times New Roman"/>
          <w:sz w:val="27"/>
          <w:szCs w:val="27"/>
        </w:rPr>
      </w:pPr>
      <w:r w:rsidRPr="009506A2">
        <w:rPr>
          <w:rFonts w:ascii="Times New Roman" w:hAnsi="Times New Roman" w:cs="Times New Roman"/>
          <w:sz w:val="27"/>
          <w:szCs w:val="27"/>
        </w:rPr>
        <w:t>Основными проблемами на рынке являются:</w:t>
      </w:r>
    </w:p>
    <w:p w:rsidR="008A08CC" w:rsidRPr="009506A2" w:rsidRDefault="008A08CC" w:rsidP="009506A2">
      <w:pPr>
        <w:pStyle w:val="ConsPlusNormal"/>
        <w:spacing w:line="276" w:lineRule="auto"/>
        <w:ind w:firstLine="709"/>
        <w:jc w:val="both"/>
        <w:rPr>
          <w:rFonts w:ascii="Times New Roman" w:hAnsi="Times New Roman" w:cs="Times New Roman"/>
          <w:sz w:val="27"/>
          <w:szCs w:val="27"/>
        </w:rPr>
      </w:pPr>
      <w:r w:rsidRPr="009506A2">
        <w:rPr>
          <w:rFonts w:ascii="Times New Roman" w:hAnsi="Times New Roman" w:cs="Times New Roman"/>
          <w:sz w:val="27"/>
          <w:szCs w:val="27"/>
        </w:rPr>
        <w:t>- отсутствие льгот для организаций, осуществляющих деятельность в сфере благоустройства на территориях, на которых они располагаются;</w:t>
      </w:r>
    </w:p>
    <w:p w:rsidR="008A08CC" w:rsidRPr="009506A2" w:rsidRDefault="008A08CC" w:rsidP="009506A2">
      <w:pPr>
        <w:pStyle w:val="ConsPlusNormal"/>
        <w:spacing w:line="276" w:lineRule="auto"/>
        <w:ind w:firstLine="709"/>
        <w:jc w:val="both"/>
        <w:rPr>
          <w:rFonts w:ascii="Times New Roman" w:hAnsi="Times New Roman" w:cs="Times New Roman"/>
          <w:sz w:val="27"/>
          <w:szCs w:val="27"/>
        </w:rPr>
      </w:pPr>
      <w:r w:rsidRPr="009506A2">
        <w:rPr>
          <w:rFonts w:ascii="Times New Roman" w:hAnsi="Times New Roman" w:cs="Times New Roman"/>
          <w:sz w:val="27"/>
          <w:szCs w:val="27"/>
        </w:rPr>
        <w:t>- сложность получения кредитов для закупки необходимой техники и оборудования для благоустройства городской среды;</w:t>
      </w:r>
    </w:p>
    <w:p w:rsidR="008A08CC" w:rsidRPr="009506A2" w:rsidRDefault="008A08CC" w:rsidP="009506A2">
      <w:pPr>
        <w:pStyle w:val="ConsPlusNormal"/>
        <w:spacing w:line="276" w:lineRule="auto"/>
        <w:ind w:firstLine="709"/>
        <w:jc w:val="both"/>
        <w:rPr>
          <w:rFonts w:ascii="Times New Roman" w:hAnsi="Times New Roman" w:cs="Times New Roman"/>
          <w:sz w:val="27"/>
          <w:szCs w:val="27"/>
        </w:rPr>
      </w:pPr>
      <w:r w:rsidRPr="009506A2">
        <w:rPr>
          <w:rFonts w:ascii="Times New Roman" w:hAnsi="Times New Roman" w:cs="Times New Roman"/>
          <w:sz w:val="27"/>
          <w:szCs w:val="27"/>
        </w:rPr>
        <w:t>- низкая инвестиционная привлекательность;</w:t>
      </w:r>
    </w:p>
    <w:p w:rsidR="008A08CC" w:rsidRPr="009506A2" w:rsidRDefault="008A08CC" w:rsidP="009506A2">
      <w:pPr>
        <w:pStyle w:val="ConsPlusNormal"/>
        <w:spacing w:line="276" w:lineRule="auto"/>
        <w:ind w:firstLine="709"/>
        <w:jc w:val="both"/>
        <w:rPr>
          <w:rFonts w:ascii="Times New Roman" w:hAnsi="Times New Roman" w:cs="Times New Roman"/>
          <w:sz w:val="27"/>
          <w:szCs w:val="27"/>
        </w:rPr>
      </w:pPr>
      <w:r w:rsidRPr="009506A2">
        <w:rPr>
          <w:rFonts w:ascii="Times New Roman" w:hAnsi="Times New Roman" w:cs="Times New Roman"/>
          <w:sz w:val="27"/>
          <w:szCs w:val="27"/>
        </w:rPr>
        <w:t>-повышение требований к оперативности выполнения работ по благоустройству городской среды (сезонность);</w:t>
      </w:r>
    </w:p>
    <w:p w:rsidR="005C0577" w:rsidRDefault="008A08CC" w:rsidP="005C0577">
      <w:pPr>
        <w:pStyle w:val="ConsPlusNormal"/>
        <w:spacing w:line="276" w:lineRule="auto"/>
        <w:ind w:firstLine="709"/>
        <w:jc w:val="both"/>
        <w:rPr>
          <w:rFonts w:ascii="Times New Roman" w:hAnsi="Times New Roman" w:cs="Times New Roman"/>
          <w:sz w:val="27"/>
          <w:szCs w:val="27"/>
        </w:rPr>
      </w:pPr>
      <w:r w:rsidRPr="009506A2">
        <w:rPr>
          <w:rFonts w:ascii="Times New Roman" w:hAnsi="Times New Roman" w:cs="Times New Roman"/>
          <w:sz w:val="27"/>
          <w:szCs w:val="27"/>
        </w:rPr>
        <w:t>- низкий уровень качества работ по благоустройству, связанный с плохо выстроенным механизмом контроля каче</w:t>
      </w:r>
      <w:r w:rsidR="005C0577">
        <w:rPr>
          <w:rFonts w:ascii="Times New Roman" w:hAnsi="Times New Roman" w:cs="Times New Roman"/>
          <w:sz w:val="27"/>
          <w:szCs w:val="27"/>
        </w:rPr>
        <w:t>ства приемки выполненных работ.</w:t>
      </w:r>
    </w:p>
    <w:p w:rsidR="008A08CC" w:rsidRPr="009506A2" w:rsidRDefault="008A08CC" w:rsidP="005C0577">
      <w:pPr>
        <w:pStyle w:val="ConsPlusNormal"/>
        <w:spacing w:line="276" w:lineRule="auto"/>
        <w:ind w:firstLine="709"/>
        <w:jc w:val="both"/>
        <w:rPr>
          <w:rFonts w:ascii="Times New Roman" w:hAnsi="Times New Roman" w:cs="Times New Roman"/>
          <w:sz w:val="27"/>
          <w:szCs w:val="27"/>
        </w:rPr>
      </w:pPr>
      <w:r w:rsidRPr="009506A2">
        <w:rPr>
          <w:rFonts w:ascii="Times New Roman" w:hAnsi="Times New Roman" w:cs="Times New Roman"/>
          <w:sz w:val="27"/>
          <w:szCs w:val="27"/>
        </w:rPr>
        <w:t xml:space="preserve"> Меры поддержки частных организаций в сфере благоустройства городской среды в Липецкой области:</w:t>
      </w:r>
    </w:p>
    <w:p w:rsidR="008A08CC" w:rsidRPr="009506A2" w:rsidRDefault="008A08CC" w:rsidP="009506A2">
      <w:pPr>
        <w:pStyle w:val="a9"/>
        <w:spacing w:line="276" w:lineRule="auto"/>
        <w:ind w:firstLine="709"/>
        <w:rPr>
          <w:rFonts w:ascii="Times New Roman" w:hAnsi="Times New Roman" w:cs="Times New Roman"/>
          <w:sz w:val="27"/>
          <w:szCs w:val="27"/>
        </w:rPr>
      </w:pPr>
      <w:r w:rsidRPr="009506A2">
        <w:rPr>
          <w:rFonts w:ascii="Times New Roman" w:hAnsi="Times New Roman" w:cs="Times New Roman"/>
          <w:sz w:val="27"/>
          <w:szCs w:val="27"/>
        </w:rPr>
        <w:t xml:space="preserve">субсидии бюджетам муниципальных образований Липецкой области на создание новых и благоустройство существующих общественных территорий и парков культуры и отдыха, ремонт дворовых территорий. </w:t>
      </w:r>
    </w:p>
    <w:p w:rsidR="008A08CC" w:rsidRPr="009506A2" w:rsidRDefault="005C0577" w:rsidP="005C0577">
      <w:pPr>
        <w:autoSpaceDE w:val="0"/>
        <w:autoSpaceDN w:val="0"/>
        <w:adjustRightInd w:val="0"/>
        <w:spacing w:after="0"/>
        <w:jc w:val="both"/>
        <w:rPr>
          <w:rFonts w:ascii="Times New Roman" w:hAnsi="Times New Roman" w:cs="Times New Roman"/>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Перспективным направлением развития рынка является создание условий для обеспечения повышения уровня благоустройства территори</w:t>
      </w:r>
      <w:r w:rsidR="005F4D56" w:rsidRPr="009506A2">
        <w:rPr>
          <w:rFonts w:ascii="Times New Roman" w:hAnsi="Times New Roman" w:cs="Times New Roman"/>
          <w:sz w:val="27"/>
          <w:szCs w:val="27"/>
        </w:rPr>
        <w:t>и района</w:t>
      </w:r>
      <w:r w:rsidR="008A08CC" w:rsidRPr="009506A2">
        <w:rPr>
          <w:rFonts w:ascii="Times New Roman" w:hAnsi="Times New Roman" w:cs="Times New Roman"/>
          <w:sz w:val="27"/>
          <w:szCs w:val="27"/>
        </w:rPr>
        <w:t>.</w:t>
      </w:r>
    </w:p>
    <w:p w:rsidR="008A08CC" w:rsidRPr="009506A2" w:rsidRDefault="005C0577" w:rsidP="005C0577">
      <w:pPr>
        <w:spacing w:after="0"/>
        <w:jc w:val="both"/>
        <w:rPr>
          <w:rFonts w:ascii="Times New Roman" w:hAnsi="Times New Roman" w:cs="Times New Roman"/>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Целевой показатель «Доля организаций частной формы собственности в сфере выполнения работ по благоустройству городской среды», установленный «дорожной картой» на 202</w:t>
      </w:r>
      <w:r w:rsidR="002A3FE2" w:rsidRPr="009506A2">
        <w:rPr>
          <w:rFonts w:ascii="Times New Roman" w:hAnsi="Times New Roman" w:cs="Times New Roman"/>
          <w:sz w:val="27"/>
          <w:szCs w:val="27"/>
        </w:rPr>
        <w:t>4</w:t>
      </w:r>
      <w:r w:rsidR="008A08CC" w:rsidRPr="009506A2">
        <w:rPr>
          <w:rFonts w:ascii="Times New Roman" w:hAnsi="Times New Roman" w:cs="Times New Roman"/>
          <w:sz w:val="27"/>
          <w:szCs w:val="27"/>
        </w:rPr>
        <w:t xml:space="preserve"> год выполнен и составил 100%.</w:t>
      </w:r>
      <w:r w:rsidR="008A08CC" w:rsidRPr="009506A2">
        <w:rPr>
          <w:rFonts w:ascii="Times New Roman" w:hAnsi="Times New Roman" w:cs="Times New Roman"/>
          <w:sz w:val="27"/>
          <w:szCs w:val="27"/>
        </w:rPr>
        <w:tab/>
      </w:r>
    </w:p>
    <w:p w:rsidR="00BD1CE9" w:rsidRPr="009506A2" w:rsidRDefault="00BD1CE9" w:rsidP="009506A2">
      <w:pPr>
        <w:spacing w:after="0"/>
        <w:jc w:val="both"/>
        <w:rPr>
          <w:rFonts w:ascii="Times New Roman" w:hAnsi="Times New Roman" w:cs="Times New Roman"/>
          <w:b/>
          <w:sz w:val="27"/>
          <w:szCs w:val="27"/>
        </w:rPr>
      </w:pPr>
    </w:p>
    <w:p w:rsidR="00055423" w:rsidRPr="009506A2" w:rsidRDefault="00DE19BC" w:rsidP="005C0577">
      <w:pPr>
        <w:spacing w:after="0"/>
        <w:jc w:val="center"/>
        <w:rPr>
          <w:rFonts w:ascii="Times New Roman" w:hAnsi="Times New Roman" w:cs="Times New Roman"/>
          <w:b/>
          <w:sz w:val="27"/>
          <w:szCs w:val="27"/>
        </w:rPr>
      </w:pPr>
      <w:r w:rsidRPr="009506A2">
        <w:rPr>
          <w:rFonts w:ascii="Times New Roman" w:hAnsi="Times New Roman" w:cs="Times New Roman"/>
          <w:b/>
          <w:sz w:val="27"/>
          <w:szCs w:val="27"/>
        </w:rPr>
        <w:t xml:space="preserve">4.7. </w:t>
      </w:r>
      <w:r w:rsidR="0014791F" w:rsidRPr="009506A2">
        <w:rPr>
          <w:rFonts w:ascii="Times New Roman" w:hAnsi="Times New Roman" w:cs="Times New Roman"/>
          <w:b/>
          <w:sz w:val="27"/>
          <w:szCs w:val="27"/>
        </w:rPr>
        <w:t>Рынок выполнения работ по содержанию и текущему ремонту общего имущества собственников помещений в многоквартирном доме</w:t>
      </w:r>
    </w:p>
    <w:p w:rsidR="00BD1CE9" w:rsidRPr="009506A2" w:rsidRDefault="00BD1CE9"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8A08CC" w:rsidRPr="009506A2">
        <w:rPr>
          <w:rFonts w:ascii="Times New Roman" w:hAnsi="Times New Roman" w:cs="Times New Roman"/>
          <w:sz w:val="27"/>
          <w:szCs w:val="27"/>
        </w:rPr>
        <w:t xml:space="preserve">В </w:t>
      </w:r>
      <w:proofErr w:type="spellStart"/>
      <w:r w:rsidR="008A08CC" w:rsidRPr="009506A2">
        <w:rPr>
          <w:rFonts w:ascii="Times New Roman" w:hAnsi="Times New Roman" w:cs="Times New Roman"/>
          <w:sz w:val="27"/>
          <w:szCs w:val="27"/>
        </w:rPr>
        <w:t>Грязинском</w:t>
      </w:r>
      <w:proofErr w:type="spellEnd"/>
      <w:r w:rsidR="008A08CC" w:rsidRPr="009506A2">
        <w:rPr>
          <w:rFonts w:ascii="Times New Roman" w:hAnsi="Times New Roman" w:cs="Times New Roman"/>
          <w:sz w:val="27"/>
          <w:szCs w:val="27"/>
        </w:rPr>
        <w:t xml:space="preserve"> районе по состоянию на 1 января 202</w:t>
      </w:r>
      <w:r w:rsidR="002A3FE2" w:rsidRPr="009506A2">
        <w:rPr>
          <w:rFonts w:ascii="Times New Roman" w:hAnsi="Times New Roman" w:cs="Times New Roman"/>
          <w:sz w:val="27"/>
          <w:szCs w:val="27"/>
        </w:rPr>
        <w:t>5</w:t>
      </w:r>
      <w:r w:rsidR="008A08CC" w:rsidRPr="009506A2">
        <w:rPr>
          <w:rFonts w:ascii="Times New Roman" w:hAnsi="Times New Roman" w:cs="Times New Roman"/>
          <w:sz w:val="27"/>
          <w:szCs w:val="27"/>
        </w:rPr>
        <w:t xml:space="preserve"> г. </w:t>
      </w:r>
      <w:r w:rsidRPr="009506A2">
        <w:rPr>
          <w:rFonts w:ascii="Times New Roman" w:hAnsi="Times New Roman" w:cs="Times New Roman"/>
          <w:sz w:val="27"/>
          <w:szCs w:val="27"/>
        </w:rPr>
        <w:t xml:space="preserve">333 многоквартирных дома. Управление многоквартирными домами осуществляется 5 частными организациями. </w:t>
      </w:r>
    </w:p>
    <w:p w:rsidR="008A08CC" w:rsidRPr="009506A2" w:rsidRDefault="008A08CC" w:rsidP="009506A2">
      <w:pPr>
        <w:pStyle w:val="ConsPlusNormal"/>
        <w:spacing w:line="276" w:lineRule="auto"/>
        <w:ind w:firstLine="709"/>
        <w:jc w:val="both"/>
        <w:rPr>
          <w:rFonts w:ascii="Times New Roman" w:hAnsi="Times New Roman" w:cs="Times New Roman"/>
          <w:sz w:val="27"/>
          <w:szCs w:val="27"/>
        </w:rPr>
      </w:pPr>
      <w:r w:rsidRPr="009506A2">
        <w:rPr>
          <w:rFonts w:ascii="Times New Roman" w:hAnsi="Times New Roman" w:cs="Times New Roman"/>
          <w:sz w:val="27"/>
          <w:szCs w:val="27"/>
        </w:rPr>
        <w:t>Задача создания конкурентного и прозрачного рынка управления жильем входит в число приоритетных задач. Основным направлением развития рынка является улучшение качества оказываемых населению услуг и уменьшение числа жалоб жителей по вопросам содержания и эксплуатации МКД.</w:t>
      </w:r>
    </w:p>
    <w:p w:rsidR="008A08CC" w:rsidRPr="009506A2" w:rsidRDefault="008A08CC" w:rsidP="009506A2">
      <w:pPr>
        <w:autoSpaceDE w:val="0"/>
        <w:autoSpaceDN w:val="0"/>
        <w:adjustRightInd w:val="0"/>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t>Целевой показатель: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202</w:t>
      </w:r>
      <w:r w:rsidR="002A3FE2" w:rsidRPr="009506A2">
        <w:rPr>
          <w:rFonts w:ascii="Times New Roman" w:hAnsi="Times New Roman" w:cs="Times New Roman"/>
          <w:sz w:val="27"/>
          <w:szCs w:val="27"/>
        </w:rPr>
        <w:t>4</w:t>
      </w:r>
      <w:r w:rsidRPr="009506A2">
        <w:rPr>
          <w:rFonts w:ascii="Times New Roman" w:hAnsi="Times New Roman" w:cs="Times New Roman"/>
          <w:sz w:val="27"/>
          <w:szCs w:val="27"/>
        </w:rPr>
        <w:t xml:space="preserve"> году составила 100%.</w:t>
      </w:r>
    </w:p>
    <w:p w:rsidR="008A08CC" w:rsidRPr="009506A2" w:rsidRDefault="008A08CC" w:rsidP="009506A2">
      <w:pPr>
        <w:shd w:val="clear" w:color="auto" w:fill="FFFFFF"/>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t xml:space="preserve">К барьерам, препятствующим для вхождения на рынок управляющих компаний можно отнести следующие: </w:t>
      </w:r>
    </w:p>
    <w:p w:rsidR="008A08CC" w:rsidRPr="009506A2" w:rsidRDefault="008A08CC" w:rsidP="009506A2">
      <w:pPr>
        <w:shd w:val="clear" w:color="auto" w:fill="FFFFFF"/>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t xml:space="preserve">- значительный уровень износа коммунальной инфраструктуры; </w:t>
      </w:r>
    </w:p>
    <w:p w:rsidR="008A08CC" w:rsidRPr="009506A2" w:rsidRDefault="008A08CC" w:rsidP="009506A2">
      <w:pPr>
        <w:shd w:val="clear" w:color="auto" w:fill="FFFFFF"/>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t xml:space="preserve">-  физический износ жилищного фонда; </w:t>
      </w:r>
    </w:p>
    <w:p w:rsidR="008A08CC" w:rsidRPr="009506A2" w:rsidRDefault="008A08CC" w:rsidP="009506A2">
      <w:pPr>
        <w:shd w:val="clear" w:color="auto" w:fill="FFFFFF"/>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lastRenderedPageBreak/>
        <w:t>-низкий уровень развития предпринимательства в сфере жилищно-коммунального комплекса</w:t>
      </w:r>
      <w:r w:rsidR="005C0577">
        <w:rPr>
          <w:rFonts w:ascii="Times New Roman" w:hAnsi="Times New Roman" w:cs="Times New Roman"/>
          <w:sz w:val="27"/>
          <w:szCs w:val="27"/>
        </w:rPr>
        <w:t>.</w:t>
      </w:r>
      <w:r w:rsidRPr="009506A2">
        <w:rPr>
          <w:rFonts w:ascii="Times New Roman" w:hAnsi="Times New Roman" w:cs="Times New Roman"/>
          <w:sz w:val="27"/>
          <w:szCs w:val="27"/>
        </w:rPr>
        <w:t xml:space="preserve"> </w:t>
      </w:r>
    </w:p>
    <w:p w:rsidR="008A08CC" w:rsidRPr="009506A2" w:rsidRDefault="008A08CC" w:rsidP="009506A2">
      <w:pPr>
        <w:shd w:val="clear" w:color="auto" w:fill="FFFFFF"/>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t xml:space="preserve">  Перспективы развития рынка: поддержание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и повышение качества их работы. </w:t>
      </w:r>
    </w:p>
    <w:p w:rsidR="0014791F" w:rsidRPr="009506A2" w:rsidRDefault="00DE19BC" w:rsidP="005C0577">
      <w:pPr>
        <w:shd w:val="clear" w:color="auto" w:fill="FFFFFF"/>
        <w:spacing w:after="0"/>
        <w:jc w:val="center"/>
        <w:rPr>
          <w:rFonts w:ascii="Times New Roman" w:hAnsi="Times New Roman" w:cs="Times New Roman"/>
          <w:sz w:val="27"/>
          <w:szCs w:val="27"/>
        </w:rPr>
      </w:pPr>
      <w:r w:rsidRPr="009506A2">
        <w:rPr>
          <w:rFonts w:ascii="Times New Roman" w:hAnsi="Times New Roman" w:cs="Times New Roman"/>
          <w:b/>
          <w:sz w:val="27"/>
          <w:szCs w:val="27"/>
        </w:rPr>
        <w:t xml:space="preserve">4.8. </w:t>
      </w:r>
      <w:r w:rsidR="0014791F" w:rsidRPr="009506A2">
        <w:rPr>
          <w:rFonts w:ascii="Times New Roman" w:hAnsi="Times New Roman" w:cs="Times New Roman"/>
          <w:b/>
          <w:sz w:val="27"/>
          <w:szCs w:val="27"/>
        </w:rPr>
        <w:t>Рынок оказания услуг по перевозке пассажиров автомобильным транспортом по муниципальным маршрутам регулярных перевозок</w:t>
      </w:r>
    </w:p>
    <w:p w:rsidR="0014791F" w:rsidRPr="009506A2" w:rsidRDefault="0014791F"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Рынок услуг перевозок пассажиров наземным транспортом характеризуется высоким уровнем развития конкуренции. Это достигнуто за счет предоставления равных условий доступа перевозчиков к осуществлению регулярных перевозок (на основании результатов конкурсных отборов, аукционов проводимых в соответствии с законодательством Российской Федерации и Липецкой области). </w:t>
      </w:r>
    </w:p>
    <w:p w:rsidR="0014791F" w:rsidRPr="009506A2" w:rsidRDefault="0014791F"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В 202</w:t>
      </w:r>
      <w:r w:rsidR="002A3FE2" w:rsidRPr="009506A2">
        <w:rPr>
          <w:rFonts w:ascii="Times New Roman" w:hAnsi="Times New Roman" w:cs="Times New Roman"/>
          <w:sz w:val="27"/>
          <w:szCs w:val="27"/>
        </w:rPr>
        <w:t>4</w:t>
      </w:r>
      <w:r w:rsidRPr="009506A2">
        <w:rPr>
          <w:rFonts w:ascii="Times New Roman" w:hAnsi="Times New Roman" w:cs="Times New Roman"/>
          <w:sz w:val="27"/>
          <w:szCs w:val="27"/>
        </w:rPr>
        <w:t xml:space="preserve"> году перевозку пассажиров в Грязинском районе осуществляют: АО «</w:t>
      </w:r>
      <w:proofErr w:type="spellStart"/>
      <w:r w:rsidRPr="009506A2">
        <w:rPr>
          <w:rFonts w:ascii="Times New Roman" w:hAnsi="Times New Roman" w:cs="Times New Roman"/>
          <w:sz w:val="27"/>
          <w:szCs w:val="27"/>
        </w:rPr>
        <w:t>Грязинское</w:t>
      </w:r>
      <w:proofErr w:type="spellEnd"/>
      <w:r w:rsidRPr="009506A2">
        <w:rPr>
          <w:rFonts w:ascii="Times New Roman" w:hAnsi="Times New Roman" w:cs="Times New Roman"/>
          <w:sz w:val="27"/>
          <w:szCs w:val="27"/>
        </w:rPr>
        <w:t xml:space="preserve"> АТП» и 5 индивидуальных предпринимателей.</w:t>
      </w:r>
    </w:p>
    <w:p w:rsidR="0014791F" w:rsidRPr="009506A2" w:rsidRDefault="0014791F"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Транспортное обслуживание населения района ор</w:t>
      </w:r>
      <w:r w:rsidR="00B03E1C" w:rsidRPr="009506A2">
        <w:rPr>
          <w:rFonts w:ascii="Times New Roman" w:hAnsi="Times New Roman" w:cs="Times New Roman"/>
          <w:sz w:val="27"/>
          <w:szCs w:val="27"/>
        </w:rPr>
        <w:t xml:space="preserve">ганизовано по </w:t>
      </w:r>
      <w:proofErr w:type="gramStart"/>
      <w:r w:rsidR="00B03E1C" w:rsidRPr="009506A2">
        <w:rPr>
          <w:rFonts w:ascii="Times New Roman" w:hAnsi="Times New Roman" w:cs="Times New Roman"/>
          <w:sz w:val="27"/>
          <w:szCs w:val="27"/>
        </w:rPr>
        <w:t>38  муниципальным</w:t>
      </w:r>
      <w:proofErr w:type="gramEnd"/>
      <w:r w:rsidR="00B03E1C" w:rsidRPr="009506A2">
        <w:rPr>
          <w:rFonts w:ascii="Times New Roman" w:hAnsi="Times New Roman" w:cs="Times New Roman"/>
          <w:sz w:val="27"/>
          <w:szCs w:val="27"/>
        </w:rPr>
        <w:t xml:space="preserve"> </w:t>
      </w:r>
      <w:r w:rsidRPr="009506A2">
        <w:rPr>
          <w:rFonts w:ascii="Times New Roman" w:hAnsi="Times New Roman" w:cs="Times New Roman"/>
          <w:sz w:val="27"/>
          <w:szCs w:val="27"/>
        </w:rPr>
        <w:t>марш</w:t>
      </w:r>
      <w:r w:rsidR="00445532" w:rsidRPr="009506A2">
        <w:rPr>
          <w:rFonts w:ascii="Times New Roman" w:hAnsi="Times New Roman" w:cs="Times New Roman"/>
          <w:sz w:val="27"/>
          <w:szCs w:val="27"/>
        </w:rPr>
        <w:t>рутам, в том числе 21 городских</w:t>
      </w:r>
      <w:r w:rsidRPr="009506A2">
        <w:rPr>
          <w:rFonts w:ascii="Times New Roman" w:hAnsi="Times New Roman" w:cs="Times New Roman"/>
          <w:sz w:val="27"/>
          <w:szCs w:val="27"/>
        </w:rPr>
        <w:t xml:space="preserve">. Протяженность муниципальной маршрутной </w:t>
      </w:r>
      <w:proofErr w:type="gramStart"/>
      <w:r w:rsidRPr="009506A2">
        <w:rPr>
          <w:rFonts w:ascii="Times New Roman" w:hAnsi="Times New Roman" w:cs="Times New Roman"/>
          <w:sz w:val="27"/>
          <w:szCs w:val="27"/>
        </w:rPr>
        <w:t>сети  составила</w:t>
      </w:r>
      <w:proofErr w:type="gramEnd"/>
      <w:r w:rsidRPr="009506A2">
        <w:rPr>
          <w:rFonts w:ascii="Times New Roman" w:hAnsi="Times New Roman" w:cs="Times New Roman"/>
          <w:sz w:val="27"/>
          <w:szCs w:val="27"/>
        </w:rPr>
        <w:t xml:space="preserve"> 877 км. Ежегодно муниципальная маршрутная сеть оптимизируется в связи с потребностями населения, разрабатываются новые схемы организации обслуживания пассажиров.</w:t>
      </w:r>
    </w:p>
    <w:p w:rsidR="0014791F" w:rsidRPr="009506A2" w:rsidRDefault="0014791F"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На территории района в полном объеме функционирует автоматизированная система безналичной оплаты проезда пассажиров и перевозки багажа на транспорте общего пользования (постановление администрации Липецкой области от 03.10.2016 № 421 «О создании автоматизированной системы безналичной оплаты проезда пассажиров и перевозки багажа на транспорте Липецкой области»).</w:t>
      </w:r>
    </w:p>
    <w:p w:rsidR="0014791F" w:rsidRPr="009506A2" w:rsidRDefault="0014791F"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На сегодняшний день в районе представлена возможность проезда на всех транспортных средствах общего пользования с использованием электронных транспортных карт.</w:t>
      </w:r>
    </w:p>
    <w:p w:rsidR="0014791F" w:rsidRPr="009506A2" w:rsidRDefault="0014791F" w:rsidP="009506A2">
      <w:pPr>
        <w:pStyle w:val="ConsPlusNormal"/>
        <w:spacing w:line="276" w:lineRule="auto"/>
        <w:jc w:val="both"/>
        <w:rPr>
          <w:rFonts w:ascii="Times New Roman" w:hAnsi="Times New Roman" w:cs="Times New Roman"/>
          <w:sz w:val="27"/>
          <w:szCs w:val="27"/>
        </w:rPr>
      </w:pPr>
      <w:r w:rsidRPr="009506A2">
        <w:rPr>
          <w:rFonts w:ascii="Times New Roman" w:hAnsi="Times New Roman" w:cs="Times New Roman"/>
          <w:sz w:val="27"/>
          <w:szCs w:val="27"/>
        </w:rPr>
        <w:t xml:space="preserve">      Основным направлением развития конкурентной среды на рынке является разработка мер государственной поддержки хозяйствующих субъектов, действующих на рынке оказания услуг по перевозке пассажиров автомобильным транспортом по муниципальным маршрутам регулярных перевозок.</w:t>
      </w:r>
    </w:p>
    <w:p w:rsidR="00055423" w:rsidRPr="009506A2" w:rsidRDefault="00587C0F" w:rsidP="009506A2">
      <w:pPr>
        <w:shd w:val="clear" w:color="auto" w:fill="FFFFFF" w:themeFill="background1"/>
        <w:spacing w:after="0"/>
        <w:jc w:val="both"/>
        <w:rPr>
          <w:rFonts w:ascii="Times New Roman" w:eastAsia="Calibri" w:hAnsi="Times New Roman" w:cs="Times New Roman"/>
          <w:sz w:val="27"/>
          <w:szCs w:val="27"/>
        </w:rPr>
      </w:pPr>
      <w:r w:rsidRPr="009506A2">
        <w:rPr>
          <w:rFonts w:ascii="Times New Roman" w:eastAsia="Calibri" w:hAnsi="Times New Roman" w:cs="Times New Roman"/>
          <w:sz w:val="27"/>
          <w:szCs w:val="27"/>
        </w:rPr>
        <w:t xml:space="preserve">      </w:t>
      </w:r>
      <w:r w:rsidR="00055423" w:rsidRPr="009506A2">
        <w:rPr>
          <w:rFonts w:ascii="Times New Roman" w:eastAsia="Calibri" w:hAnsi="Times New Roman" w:cs="Times New Roman"/>
          <w:sz w:val="27"/>
          <w:szCs w:val="27"/>
        </w:rPr>
        <w:t xml:space="preserve">В целях проведения мероприятий  по развитию конкурентной  среды перевозчиков администрацией района  проводятся процедуры определения поставщика (подрядчика, исполнителя) при осуществлении  закупки  товаров( работ и услуг) по предмету контракта: «Осуществление регулярных перевозок пассажиров и багажа автомобильным транспортом по </w:t>
      </w:r>
      <w:proofErr w:type="spellStart"/>
      <w:r w:rsidR="00055423" w:rsidRPr="009506A2">
        <w:rPr>
          <w:rFonts w:ascii="Times New Roman" w:eastAsia="Calibri" w:hAnsi="Times New Roman" w:cs="Times New Roman"/>
          <w:sz w:val="27"/>
          <w:szCs w:val="27"/>
        </w:rPr>
        <w:t>внутримуниципальным</w:t>
      </w:r>
      <w:proofErr w:type="spellEnd"/>
      <w:r w:rsidR="00055423" w:rsidRPr="009506A2">
        <w:rPr>
          <w:rFonts w:ascii="Times New Roman" w:eastAsia="Calibri" w:hAnsi="Times New Roman" w:cs="Times New Roman"/>
          <w:sz w:val="27"/>
          <w:szCs w:val="27"/>
        </w:rPr>
        <w:t xml:space="preserve"> маршрутам по регулируемым  тарифам для нужд Грязинского муниципального района» в соответствии с требованиями Федерального закона от 5 апреля 2013года №44-ФЗ «О контрактной системе в сфере закупок товаров, выполнения  работ, оказание услуг для обеспечения государственных и муниципальных нужд».  Подана одна заявка ОАО «</w:t>
      </w:r>
      <w:proofErr w:type="spellStart"/>
      <w:r w:rsidR="00055423" w:rsidRPr="009506A2">
        <w:rPr>
          <w:rFonts w:ascii="Times New Roman" w:eastAsia="Calibri" w:hAnsi="Times New Roman" w:cs="Times New Roman"/>
          <w:sz w:val="27"/>
          <w:szCs w:val="27"/>
        </w:rPr>
        <w:t>Грязинское</w:t>
      </w:r>
      <w:proofErr w:type="spellEnd"/>
      <w:r w:rsidR="00055423" w:rsidRPr="009506A2">
        <w:rPr>
          <w:rFonts w:ascii="Times New Roman" w:eastAsia="Calibri" w:hAnsi="Times New Roman" w:cs="Times New Roman"/>
          <w:sz w:val="27"/>
          <w:szCs w:val="27"/>
        </w:rPr>
        <w:t xml:space="preserve"> </w:t>
      </w:r>
      <w:r w:rsidR="00055423" w:rsidRPr="009506A2">
        <w:rPr>
          <w:rFonts w:ascii="Times New Roman" w:eastAsia="Calibri" w:hAnsi="Times New Roman" w:cs="Times New Roman"/>
          <w:sz w:val="27"/>
          <w:szCs w:val="27"/>
        </w:rPr>
        <w:lastRenderedPageBreak/>
        <w:t xml:space="preserve">АТП». С предприятием заключен контракт на оказание транспортных услуг по </w:t>
      </w:r>
      <w:proofErr w:type="spellStart"/>
      <w:r w:rsidR="00055423" w:rsidRPr="009506A2">
        <w:rPr>
          <w:rFonts w:ascii="Times New Roman" w:eastAsia="Calibri" w:hAnsi="Times New Roman" w:cs="Times New Roman"/>
          <w:sz w:val="27"/>
          <w:szCs w:val="27"/>
        </w:rPr>
        <w:t>пассажироперевозкам</w:t>
      </w:r>
      <w:proofErr w:type="spellEnd"/>
      <w:r w:rsidR="00055423" w:rsidRPr="009506A2">
        <w:rPr>
          <w:rFonts w:ascii="Times New Roman" w:eastAsia="Calibri" w:hAnsi="Times New Roman" w:cs="Times New Roman"/>
          <w:sz w:val="27"/>
          <w:szCs w:val="27"/>
        </w:rPr>
        <w:t xml:space="preserve"> по регулируемым тарифам. </w:t>
      </w:r>
    </w:p>
    <w:p w:rsidR="004C5009" w:rsidRPr="009506A2" w:rsidRDefault="0014791F" w:rsidP="009506A2">
      <w:pPr>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587C0F" w:rsidRPr="009506A2">
        <w:rPr>
          <w:rFonts w:ascii="Times New Roman" w:hAnsi="Times New Roman" w:cs="Times New Roman"/>
          <w:sz w:val="27"/>
          <w:szCs w:val="27"/>
        </w:rPr>
        <w:t xml:space="preserve">    </w:t>
      </w:r>
      <w:r w:rsidRPr="009506A2">
        <w:rPr>
          <w:rFonts w:ascii="Times New Roman" w:hAnsi="Times New Roman" w:cs="Times New Roman"/>
          <w:sz w:val="27"/>
          <w:szCs w:val="27"/>
        </w:rPr>
        <w:t>В районе по состоянию на 1 января 202</w:t>
      </w:r>
      <w:r w:rsidR="00587C0F" w:rsidRPr="009506A2">
        <w:rPr>
          <w:rFonts w:ascii="Times New Roman" w:hAnsi="Times New Roman" w:cs="Times New Roman"/>
          <w:sz w:val="27"/>
          <w:szCs w:val="27"/>
        </w:rPr>
        <w:t>5</w:t>
      </w:r>
      <w:r w:rsidRPr="009506A2">
        <w:rPr>
          <w:rFonts w:ascii="Times New Roman" w:hAnsi="Times New Roman" w:cs="Times New Roman"/>
          <w:sz w:val="27"/>
          <w:szCs w:val="27"/>
        </w:rPr>
        <w:t xml:space="preserve"> года фактически сложившийся размер показателя в соответствии с методикой по расчету ключевых показателей развития конкуренции, утвержденной приказом ФАС России от 29 августа 2018 г. № 1232/18 "Об утверждении Методик по расчету ключевых показателей развития конкуренции в отраслях экономики в субъектах Российской Федерации" составил</w:t>
      </w:r>
      <w:r w:rsidR="004C5009" w:rsidRPr="009506A2">
        <w:rPr>
          <w:rFonts w:ascii="Times New Roman" w:hAnsi="Times New Roman" w:cs="Times New Roman"/>
          <w:sz w:val="27"/>
          <w:szCs w:val="27"/>
        </w:rPr>
        <w:t xml:space="preserve"> </w:t>
      </w:r>
      <w:r w:rsidR="005B5348" w:rsidRPr="009506A2">
        <w:rPr>
          <w:rFonts w:ascii="Times New Roman" w:hAnsi="Times New Roman" w:cs="Times New Roman"/>
          <w:sz w:val="27"/>
          <w:szCs w:val="27"/>
        </w:rPr>
        <w:t>8</w:t>
      </w:r>
      <w:r w:rsidR="00121F44" w:rsidRPr="009506A2">
        <w:rPr>
          <w:rFonts w:ascii="Times New Roman" w:hAnsi="Times New Roman" w:cs="Times New Roman"/>
          <w:sz w:val="27"/>
          <w:szCs w:val="27"/>
        </w:rPr>
        <w:t>3,5</w:t>
      </w:r>
      <w:r w:rsidR="005B5348" w:rsidRPr="009506A2">
        <w:rPr>
          <w:rFonts w:ascii="Times New Roman" w:hAnsi="Times New Roman" w:cs="Times New Roman"/>
          <w:sz w:val="27"/>
          <w:szCs w:val="27"/>
        </w:rPr>
        <w:t>%</w:t>
      </w:r>
      <w:r w:rsidR="001B2B8A" w:rsidRPr="009506A2">
        <w:rPr>
          <w:rFonts w:ascii="Times New Roman" w:hAnsi="Times New Roman" w:cs="Times New Roman"/>
          <w:sz w:val="27"/>
          <w:szCs w:val="27"/>
        </w:rPr>
        <w:t>, при плане 83</w:t>
      </w:r>
      <w:r w:rsidR="00121F44" w:rsidRPr="009506A2">
        <w:rPr>
          <w:rFonts w:ascii="Times New Roman" w:hAnsi="Times New Roman" w:cs="Times New Roman"/>
          <w:sz w:val="27"/>
          <w:szCs w:val="27"/>
        </w:rPr>
        <w:t>,5</w:t>
      </w:r>
      <w:r w:rsidR="001B2B8A" w:rsidRPr="009506A2">
        <w:rPr>
          <w:rFonts w:ascii="Times New Roman" w:hAnsi="Times New Roman" w:cs="Times New Roman"/>
          <w:sz w:val="27"/>
          <w:szCs w:val="27"/>
        </w:rPr>
        <w:t>%</w:t>
      </w:r>
      <w:r w:rsidR="005B5348" w:rsidRPr="009506A2">
        <w:rPr>
          <w:rFonts w:ascii="Times New Roman" w:hAnsi="Times New Roman" w:cs="Times New Roman"/>
          <w:sz w:val="27"/>
          <w:szCs w:val="27"/>
        </w:rPr>
        <w:t>.</w:t>
      </w:r>
    </w:p>
    <w:p w:rsidR="00055423" w:rsidRPr="009506A2" w:rsidRDefault="00055423" w:rsidP="009506A2">
      <w:pPr>
        <w:shd w:val="clear" w:color="auto" w:fill="FFFFFF"/>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Существенными проблемами, препятствующими развитию конкуренции в сфере перевозок пассажиров автомобильным транспортом, являются значительные первоначальные вложения (высокая стоимость автобусов и их обслуживание) при длительных сроках окупаемости, </w:t>
      </w:r>
      <w:r w:rsidRPr="009506A2">
        <w:rPr>
          <w:rFonts w:ascii="Times New Roman" w:eastAsia="Times New Roman" w:hAnsi="Times New Roman" w:cs="Times New Roman"/>
          <w:sz w:val="27"/>
          <w:szCs w:val="27"/>
        </w:rPr>
        <w:t xml:space="preserve">сложность получения лицензии на перевозку пассажиров. </w:t>
      </w:r>
    </w:p>
    <w:p w:rsidR="00055423" w:rsidRPr="009506A2" w:rsidRDefault="00587C0F" w:rsidP="009506A2">
      <w:pPr>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w:t>
      </w:r>
      <w:r w:rsidR="00055423" w:rsidRPr="009506A2">
        <w:rPr>
          <w:rFonts w:ascii="Times New Roman" w:eastAsia="Times New Roman" w:hAnsi="Times New Roman" w:cs="Times New Roman"/>
          <w:sz w:val="27"/>
          <w:szCs w:val="27"/>
        </w:rPr>
        <w:t>Задачами развития конкуренции на рынке оказания услуг по перевозке пассажиров автомобильным транспортом по муниципальным маршрутам регулярных перевозок является развитие сектора частных перевозчиков, направленное на повышение удовлетворенности потребителей качеством услуг, расширение возможности их выбора.</w:t>
      </w:r>
    </w:p>
    <w:p w:rsidR="000A55A4" w:rsidRPr="009506A2" w:rsidRDefault="00DE19BC" w:rsidP="005C0577">
      <w:pPr>
        <w:pStyle w:val="formattext"/>
        <w:spacing w:before="240" w:beforeAutospacing="0" w:after="0" w:afterAutospacing="0" w:line="276" w:lineRule="auto"/>
        <w:jc w:val="center"/>
        <w:rPr>
          <w:sz w:val="27"/>
          <w:szCs w:val="27"/>
        </w:rPr>
      </w:pPr>
      <w:r w:rsidRPr="009506A2">
        <w:rPr>
          <w:b/>
          <w:sz w:val="27"/>
          <w:szCs w:val="27"/>
        </w:rPr>
        <w:t xml:space="preserve">4.9. </w:t>
      </w:r>
      <w:r w:rsidR="000A55A4" w:rsidRPr="009506A2">
        <w:rPr>
          <w:b/>
          <w:sz w:val="27"/>
          <w:szCs w:val="27"/>
        </w:rPr>
        <w:t>Рынок оказания услуг по перевозке пассажиров и багажа легковым такси на территории Грязинского муниципального района.</w:t>
      </w:r>
    </w:p>
    <w:p w:rsidR="00765403" w:rsidRPr="009506A2" w:rsidRDefault="00587C0F" w:rsidP="009506A2">
      <w:pPr>
        <w:pStyle w:val="formattext"/>
        <w:spacing w:before="0" w:beforeAutospacing="0" w:after="0" w:afterAutospacing="0" w:line="276" w:lineRule="auto"/>
        <w:jc w:val="both"/>
        <w:rPr>
          <w:sz w:val="27"/>
          <w:szCs w:val="27"/>
        </w:rPr>
      </w:pPr>
      <w:r w:rsidRPr="009506A2">
        <w:rPr>
          <w:sz w:val="27"/>
          <w:szCs w:val="27"/>
        </w:rPr>
        <w:t xml:space="preserve">     </w:t>
      </w:r>
      <w:r w:rsidR="00765403" w:rsidRPr="009506A2">
        <w:rPr>
          <w:sz w:val="27"/>
          <w:szCs w:val="27"/>
        </w:rPr>
        <w:t xml:space="preserve">Рынок оказания услуг по перевозке пассажиров и багажа легковым такси на территории Грязинского муниципального района </w:t>
      </w:r>
      <w:r w:rsidR="007307C0" w:rsidRPr="009506A2">
        <w:rPr>
          <w:sz w:val="27"/>
          <w:szCs w:val="27"/>
        </w:rPr>
        <w:t>является развитым, доля организаций частного сектора на данном рынке составляет 100%.</w:t>
      </w:r>
      <w:r w:rsidR="00765403" w:rsidRPr="009506A2">
        <w:rPr>
          <w:sz w:val="27"/>
          <w:szCs w:val="27"/>
        </w:rPr>
        <w:t xml:space="preserve"> По состоянию на 01.01.202</w:t>
      </w:r>
      <w:r w:rsidRPr="009506A2">
        <w:rPr>
          <w:sz w:val="27"/>
          <w:szCs w:val="27"/>
        </w:rPr>
        <w:t xml:space="preserve">5 на территории района действовали </w:t>
      </w:r>
      <w:r w:rsidR="004334B9" w:rsidRPr="009506A2">
        <w:rPr>
          <w:sz w:val="27"/>
          <w:szCs w:val="27"/>
        </w:rPr>
        <w:t>54</w:t>
      </w:r>
      <w:r w:rsidR="00765403" w:rsidRPr="009506A2">
        <w:rPr>
          <w:sz w:val="27"/>
          <w:szCs w:val="27"/>
        </w:rPr>
        <w:t xml:space="preserve"> разрешений на осуществление деятельности по перевозке пассажиров и багажа легко</w:t>
      </w:r>
      <w:r w:rsidR="005C0577">
        <w:rPr>
          <w:sz w:val="27"/>
          <w:szCs w:val="27"/>
        </w:rPr>
        <w:t xml:space="preserve">вым такси. В районе обустроено </w:t>
      </w:r>
      <w:r w:rsidR="00765403" w:rsidRPr="009506A2">
        <w:rPr>
          <w:sz w:val="27"/>
          <w:szCs w:val="27"/>
        </w:rPr>
        <w:t>8 мест для стоянки легковых такси.</w:t>
      </w:r>
    </w:p>
    <w:p w:rsidR="007307C0" w:rsidRPr="009506A2" w:rsidRDefault="005C0577" w:rsidP="009506A2">
      <w:pPr>
        <w:pStyle w:val="formattext"/>
        <w:spacing w:before="0" w:beforeAutospacing="0" w:after="0" w:afterAutospacing="0" w:line="276" w:lineRule="auto"/>
        <w:jc w:val="both"/>
        <w:rPr>
          <w:sz w:val="27"/>
          <w:szCs w:val="27"/>
        </w:rPr>
      </w:pPr>
      <w:r>
        <w:rPr>
          <w:sz w:val="27"/>
          <w:szCs w:val="27"/>
        </w:rPr>
        <w:t xml:space="preserve">    </w:t>
      </w:r>
      <w:r w:rsidR="007307C0" w:rsidRPr="009506A2">
        <w:rPr>
          <w:sz w:val="27"/>
          <w:szCs w:val="27"/>
        </w:rPr>
        <w:t>Основной задачей на рынке сегодня является создание условий для честной конкуренции на рынке между хозяйствующими субъектами.</w:t>
      </w:r>
    </w:p>
    <w:p w:rsidR="001B2B8A" w:rsidRPr="009506A2" w:rsidRDefault="005C0577" w:rsidP="009506A2">
      <w:pPr>
        <w:pStyle w:val="formattext"/>
        <w:spacing w:before="0" w:beforeAutospacing="0" w:after="0" w:afterAutospacing="0" w:line="276" w:lineRule="auto"/>
        <w:jc w:val="both"/>
        <w:rPr>
          <w:sz w:val="27"/>
          <w:szCs w:val="27"/>
        </w:rPr>
      </w:pPr>
      <w:r>
        <w:rPr>
          <w:sz w:val="27"/>
          <w:szCs w:val="27"/>
        </w:rPr>
        <w:t xml:space="preserve">    </w:t>
      </w:r>
      <w:r w:rsidR="00316E67" w:rsidRPr="009506A2">
        <w:rPr>
          <w:sz w:val="27"/>
          <w:szCs w:val="27"/>
        </w:rPr>
        <w:t>Целевой показатель: «</w:t>
      </w:r>
      <w:r w:rsidR="001B2B8A" w:rsidRPr="009506A2">
        <w:rPr>
          <w:sz w:val="27"/>
          <w:szCs w:val="27"/>
        </w:rPr>
        <w:t>Доля организаций частной формы собственности в сфере оказания услуг по перевозке пассажиров и багажа легковым такси» составила 100%.</w:t>
      </w:r>
    </w:p>
    <w:p w:rsidR="007307C0" w:rsidRPr="009506A2" w:rsidRDefault="005C0577" w:rsidP="009506A2">
      <w:pPr>
        <w:pStyle w:val="formattext"/>
        <w:spacing w:before="0" w:beforeAutospacing="0" w:after="0" w:afterAutospacing="0" w:line="276" w:lineRule="auto"/>
        <w:jc w:val="both"/>
        <w:rPr>
          <w:sz w:val="27"/>
          <w:szCs w:val="27"/>
        </w:rPr>
      </w:pPr>
      <w:r>
        <w:rPr>
          <w:sz w:val="27"/>
          <w:szCs w:val="27"/>
        </w:rPr>
        <w:t xml:space="preserve">    </w:t>
      </w:r>
      <w:r w:rsidR="007307C0" w:rsidRPr="009506A2">
        <w:rPr>
          <w:sz w:val="27"/>
          <w:szCs w:val="27"/>
        </w:rPr>
        <w:t>Дальнейшая реализация мероприятий по развитию конкуренции на рынке направлена на повышение эффективности и качества транспортного обслуживания населения в части перевозок легковыми такси.</w:t>
      </w:r>
    </w:p>
    <w:p w:rsidR="004C5009" w:rsidRPr="009506A2" w:rsidRDefault="004C5009" w:rsidP="009506A2">
      <w:pPr>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2C0F50" w:rsidRPr="009506A2">
        <w:rPr>
          <w:rFonts w:ascii="Times New Roman" w:hAnsi="Times New Roman" w:cs="Times New Roman"/>
          <w:sz w:val="27"/>
          <w:szCs w:val="27"/>
        </w:rPr>
        <w:t xml:space="preserve">  </w:t>
      </w:r>
      <w:r w:rsidR="00DE19BC" w:rsidRPr="009506A2">
        <w:rPr>
          <w:rFonts w:ascii="Times New Roman" w:hAnsi="Times New Roman" w:cs="Times New Roman"/>
          <w:sz w:val="27"/>
          <w:szCs w:val="27"/>
        </w:rPr>
        <w:t xml:space="preserve">         </w:t>
      </w:r>
      <w:r w:rsidR="00DE19BC" w:rsidRPr="009506A2">
        <w:rPr>
          <w:rFonts w:ascii="Times New Roman" w:hAnsi="Times New Roman" w:cs="Times New Roman"/>
          <w:b/>
          <w:sz w:val="27"/>
          <w:szCs w:val="27"/>
        </w:rPr>
        <w:t>4.10</w:t>
      </w:r>
      <w:r w:rsidR="00DE19BC" w:rsidRPr="009506A2">
        <w:rPr>
          <w:rFonts w:ascii="Times New Roman" w:hAnsi="Times New Roman" w:cs="Times New Roman"/>
          <w:sz w:val="27"/>
          <w:szCs w:val="27"/>
        </w:rPr>
        <w:t xml:space="preserve">. </w:t>
      </w:r>
      <w:r w:rsidRPr="009506A2">
        <w:rPr>
          <w:rFonts w:ascii="Times New Roman" w:hAnsi="Times New Roman" w:cs="Times New Roman"/>
          <w:b/>
          <w:sz w:val="27"/>
          <w:szCs w:val="27"/>
        </w:rPr>
        <w:t>Рынок теплоснабжения (производство тепловой энергии)</w:t>
      </w:r>
    </w:p>
    <w:p w:rsidR="00B20509" w:rsidRPr="009506A2" w:rsidRDefault="008A08CC" w:rsidP="009506A2">
      <w:pPr>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t xml:space="preserve">Число источников теплоснабжения на территории Грязинского муниципального района – 54 ед. Теплоснабжающие и </w:t>
      </w:r>
      <w:proofErr w:type="spellStart"/>
      <w:r w:rsidRPr="009506A2">
        <w:rPr>
          <w:rFonts w:ascii="Times New Roman" w:hAnsi="Times New Roman" w:cs="Times New Roman"/>
          <w:sz w:val="27"/>
          <w:szCs w:val="27"/>
        </w:rPr>
        <w:t>теплосетевые</w:t>
      </w:r>
      <w:proofErr w:type="spellEnd"/>
      <w:r w:rsidRPr="009506A2">
        <w:rPr>
          <w:rFonts w:ascii="Times New Roman" w:hAnsi="Times New Roman" w:cs="Times New Roman"/>
          <w:sz w:val="27"/>
          <w:szCs w:val="27"/>
        </w:rPr>
        <w:t xml:space="preserve"> организации – МУП «ТК - Грязи», МУП «</w:t>
      </w:r>
      <w:proofErr w:type="spellStart"/>
      <w:r w:rsidRPr="009506A2">
        <w:rPr>
          <w:rFonts w:ascii="Times New Roman" w:hAnsi="Times New Roman" w:cs="Times New Roman"/>
          <w:sz w:val="27"/>
          <w:szCs w:val="27"/>
        </w:rPr>
        <w:t>Липецктеплосеть</w:t>
      </w:r>
      <w:proofErr w:type="spellEnd"/>
      <w:r w:rsidRPr="009506A2">
        <w:rPr>
          <w:rFonts w:ascii="Times New Roman" w:hAnsi="Times New Roman" w:cs="Times New Roman"/>
          <w:sz w:val="27"/>
          <w:szCs w:val="27"/>
        </w:rPr>
        <w:t>», АО «ОЭЗ ППТ Липецк», Ассоциация «НМЦ». Производителями тепловой энергии негосударственной формы собственности производится менее 5% всей тепловой энергии района, данная ситуация возникла в результате одностороннего отказа от продолжения деятельности АО «</w:t>
      </w:r>
      <w:proofErr w:type="spellStart"/>
      <w:r w:rsidRPr="009506A2">
        <w:rPr>
          <w:rFonts w:ascii="Times New Roman" w:hAnsi="Times New Roman" w:cs="Times New Roman"/>
          <w:sz w:val="27"/>
          <w:szCs w:val="27"/>
        </w:rPr>
        <w:t>Квадра</w:t>
      </w:r>
      <w:proofErr w:type="spellEnd"/>
      <w:r w:rsidRPr="009506A2">
        <w:rPr>
          <w:rFonts w:ascii="Times New Roman" w:hAnsi="Times New Roman" w:cs="Times New Roman"/>
          <w:sz w:val="27"/>
          <w:szCs w:val="27"/>
        </w:rPr>
        <w:t xml:space="preserve">» на территории Грязинского района с 28.04.2023 г. </w:t>
      </w:r>
    </w:p>
    <w:p w:rsidR="008A08CC" w:rsidRPr="009506A2" w:rsidRDefault="008A08CC" w:rsidP="009506A2">
      <w:pPr>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lastRenderedPageBreak/>
        <w:t xml:space="preserve">В связи с отсутствием альтернативной организации частной формы собственности возникла необходимость в организации муниципального теплоснабжающего предприятия.  Наибольший объём тепловой энергии отпускается следующими источниками МУП «ТК - Грязи»: котельная 40 Мвт ул. М. Расковой г. Грязи, котельная 22 Мвт по ул. Крылова г. Грязи, котельная Первомайская ул. Первомайская г. Грязи. Общая протяженность тепловых сетей в Грязинском районе составляет   65,52 км   в двухтрубном исчислении. Ежегодно объекты теплоснабжения модернизируются в целях бесперебойного и качественного теплоснабжения потребителей района. </w:t>
      </w:r>
    </w:p>
    <w:p w:rsidR="008A08CC" w:rsidRPr="009506A2" w:rsidRDefault="008A08CC" w:rsidP="009506A2">
      <w:pPr>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t>В 202</w:t>
      </w:r>
      <w:r w:rsidR="00587C0F" w:rsidRPr="009506A2">
        <w:rPr>
          <w:rFonts w:ascii="Times New Roman" w:hAnsi="Times New Roman" w:cs="Times New Roman"/>
          <w:sz w:val="27"/>
          <w:szCs w:val="27"/>
        </w:rPr>
        <w:t>4</w:t>
      </w:r>
      <w:r w:rsidRPr="009506A2">
        <w:rPr>
          <w:rFonts w:ascii="Times New Roman" w:hAnsi="Times New Roman" w:cs="Times New Roman"/>
          <w:sz w:val="27"/>
          <w:szCs w:val="27"/>
        </w:rPr>
        <w:t xml:space="preserve"> году в рамках выполнения программы по энергосбережению и повышению энергетической эффективности г. Грязи Грязинского района на выделенные средства субсидии областной администрации на условиях </w:t>
      </w:r>
      <w:proofErr w:type="spellStart"/>
      <w:r w:rsidRPr="009506A2">
        <w:rPr>
          <w:rFonts w:ascii="Times New Roman" w:hAnsi="Times New Roman" w:cs="Times New Roman"/>
          <w:sz w:val="27"/>
          <w:szCs w:val="27"/>
        </w:rPr>
        <w:t>софинансирования</w:t>
      </w:r>
      <w:proofErr w:type="spellEnd"/>
      <w:r w:rsidRPr="009506A2">
        <w:rPr>
          <w:rFonts w:ascii="Times New Roman" w:hAnsi="Times New Roman" w:cs="Times New Roman"/>
          <w:sz w:val="27"/>
          <w:szCs w:val="27"/>
        </w:rPr>
        <w:t xml:space="preserve"> реализовано следующее:</w:t>
      </w:r>
    </w:p>
    <w:p w:rsidR="00BD1CE9" w:rsidRPr="009506A2" w:rsidRDefault="00BD1CE9" w:rsidP="009506A2">
      <w:pPr>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t>- реконструкция теплосети Ду500 от котельной 40 МВт по ул. М. Расковой г. Грязи с уменьшением диаметра;</w:t>
      </w:r>
    </w:p>
    <w:p w:rsidR="00BD1CE9" w:rsidRPr="009506A2" w:rsidRDefault="00BD1CE9" w:rsidP="009506A2">
      <w:pPr>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t>- ремонт теплотрассы по ул. Правды г. Грязи;</w:t>
      </w:r>
    </w:p>
    <w:p w:rsidR="00BD1CE9" w:rsidRPr="009506A2" w:rsidRDefault="00BD1CE9" w:rsidP="009506A2">
      <w:pPr>
        <w:spacing w:after="0"/>
        <w:ind w:firstLine="709"/>
        <w:jc w:val="both"/>
        <w:rPr>
          <w:rFonts w:ascii="Times New Roman" w:hAnsi="Times New Roman" w:cs="Times New Roman"/>
          <w:sz w:val="27"/>
          <w:szCs w:val="27"/>
        </w:rPr>
      </w:pPr>
      <w:r w:rsidRPr="009506A2">
        <w:rPr>
          <w:rFonts w:ascii="Times New Roman" w:hAnsi="Times New Roman" w:cs="Times New Roman"/>
          <w:sz w:val="27"/>
          <w:szCs w:val="27"/>
        </w:rPr>
        <w:t xml:space="preserve">- строительство 2 </w:t>
      </w:r>
      <w:proofErr w:type="spellStart"/>
      <w:r w:rsidRPr="009506A2">
        <w:rPr>
          <w:rFonts w:ascii="Times New Roman" w:hAnsi="Times New Roman" w:cs="Times New Roman"/>
          <w:sz w:val="27"/>
          <w:szCs w:val="27"/>
        </w:rPr>
        <w:t>блочно</w:t>
      </w:r>
      <w:proofErr w:type="spellEnd"/>
      <w:r w:rsidRPr="009506A2">
        <w:rPr>
          <w:rFonts w:ascii="Times New Roman" w:hAnsi="Times New Roman" w:cs="Times New Roman"/>
          <w:sz w:val="27"/>
          <w:szCs w:val="27"/>
        </w:rPr>
        <w:t xml:space="preserve">-модульных котельных в п. </w:t>
      </w:r>
      <w:proofErr w:type="spellStart"/>
      <w:r w:rsidRPr="009506A2">
        <w:rPr>
          <w:rFonts w:ascii="Times New Roman" w:hAnsi="Times New Roman" w:cs="Times New Roman"/>
          <w:sz w:val="27"/>
          <w:szCs w:val="27"/>
        </w:rPr>
        <w:t>Сухоборье</w:t>
      </w:r>
      <w:proofErr w:type="spellEnd"/>
      <w:r w:rsidRPr="009506A2">
        <w:rPr>
          <w:rFonts w:ascii="Times New Roman" w:hAnsi="Times New Roman" w:cs="Times New Roman"/>
          <w:sz w:val="27"/>
          <w:szCs w:val="27"/>
        </w:rPr>
        <w:t>.</w:t>
      </w:r>
    </w:p>
    <w:p w:rsidR="00BD1CE9" w:rsidRPr="009506A2" w:rsidRDefault="005C0577" w:rsidP="005C0577">
      <w:pPr>
        <w:spacing w:after="0"/>
        <w:jc w:val="both"/>
        <w:rPr>
          <w:rFonts w:ascii="Times New Roman" w:hAnsi="Times New Roman" w:cs="Times New Roman"/>
          <w:sz w:val="27"/>
          <w:szCs w:val="27"/>
        </w:rPr>
      </w:pPr>
      <w:r>
        <w:rPr>
          <w:rFonts w:ascii="Times New Roman" w:hAnsi="Times New Roman" w:cs="Times New Roman"/>
          <w:sz w:val="27"/>
          <w:szCs w:val="27"/>
        </w:rPr>
        <w:t xml:space="preserve">    </w:t>
      </w:r>
      <w:r w:rsidR="00BD1CE9" w:rsidRPr="009506A2">
        <w:rPr>
          <w:rFonts w:ascii="Times New Roman" w:hAnsi="Times New Roman" w:cs="Times New Roman"/>
          <w:sz w:val="27"/>
          <w:szCs w:val="27"/>
        </w:rPr>
        <w:t>По итогам 2024 года привлечено финансовых средств в сферу теплоснабжения района на сумму – 150 млн. руб.</w:t>
      </w:r>
    </w:p>
    <w:p w:rsidR="005C0577" w:rsidRDefault="005C0577" w:rsidP="005C0577">
      <w:pPr>
        <w:pStyle w:val="ConsPlusNormal"/>
        <w:spacing w:line="276"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 xml:space="preserve">Планом мероприятий по содействию развитию конкуренции предусматривается доля организаций частной формы собственности в сфере теплоснабжения (производство тепловой энергии) -100 %, фактическое исполнение </w:t>
      </w:r>
      <w:r w:rsidR="00630FD5" w:rsidRPr="009506A2">
        <w:rPr>
          <w:rFonts w:ascii="Times New Roman" w:hAnsi="Times New Roman" w:cs="Times New Roman"/>
          <w:sz w:val="27"/>
          <w:szCs w:val="27"/>
        </w:rPr>
        <w:t>75</w:t>
      </w:r>
      <w:r w:rsidR="008A08CC" w:rsidRPr="009506A2">
        <w:rPr>
          <w:rFonts w:ascii="Times New Roman" w:hAnsi="Times New Roman" w:cs="Times New Roman"/>
          <w:sz w:val="27"/>
          <w:szCs w:val="27"/>
        </w:rPr>
        <w:t xml:space="preserve"> %.</w:t>
      </w:r>
    </w:p>
    <w:p w:rsidR="008A08CC" w:rsidRPr="009506A2" w:rsidRDefault="005C0577" w:rsidP="005C0577">
      <w:pPr>
        <w:pStyle w:val="ConsPlusNormal"/>
        <w:spacing w:line="276"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8A08CC" w:rsidRPr="009506A2">
        <w:rPr>
          <w:rFonts w:ascii="Times New Roman" w:hAnsi="Times New Roman" w:cs="Times New Roman"/>
          <w:sz w:val="27"/>
          <w:szCs w:val="27"/>
        </w:rPr>
        <w:t xml:space="preserve">Перспективы развития рынка: рост количества организаций частной формы собственности на рынке, повышение удовлетворенности потребителей качеством предоставляемых услуг на рынке, повышение </w:t>
      </w:r>
      <w:proofErr w:type="spellStart"/>
      <w:r w:rsidR="008A08CC" w:rsidRPr="009506A2">
        <w:rPr>
          <w:rFonts w:ascii="Times New Roman" w:hAnsi="Times New Roman" w:cs="Times New Roman"/>
          <w:sz w:val="27"/>
          <w:szCs w:val="27"/>
        </w:rPr>
        <w:t>энергоэффективности</w:t>
      </w:r>
      <w:proofErr w:type="spellEnd"/>
      <w:r w:rsidR="008A08CC" w:rsidRPr="009506A2">
        <w:rPr>
          <w:rFonts w:ascii="Times New Roman" w:hAnsi="Times New Roman" w:cs="Times New Roman"/>
          <w:sz w:val="27"/>
          <w:szCs w:val="27"/>
        </w:rPr>
        <w:t xml:space="preserve"> в сфере теплоснабжения.</w:t>
      </w:r>
    </w:p>
    <w:p w:rsidR="0026414D" w:rsidRPr="009506A2" w:rsidRDefault="00444AC4" w:rsidP="009506A2">
      <w:pPr>
        <w:pStyle w:val="formattext"/>
        <w:spacing w:before="0" w:beforeAutospacing="0" w:after="0" w:afterAutospacing="0" w:line="276" w:lineRule="auto"/>
        <w:jc w:val="both"/>
        <w:rPr>
          <w:rFonts w:eastAsiaTheme="minorEastAsia"/>
          <w:sz w:val="27"/>
          <w:szCs w:val="27"/>
        </w:rPr>
      </w:pPr>
      <w:r w:rsidRPr="009506A2">
        <w:rPr>
          <w:rFonts w:eastAsiaTheme="minorEastAsia"/>
          <w:sz w:val="27"/>
          <w:szCs w:val="27"/>
        </w:rPr>
        <w:t xml:space="preserve">                     </w:t>
      </w:r>
      <w:r w:rsidR="00DE19BC" w:rsidRPr="009506A2">
        <w:rPr>
          <w:b/>
          <w:sz w:val="27"/>
          <w:szCs w:val="27"/>
        </w:rPr>
        <w:t xml:space="preserve">4.11. </w:t>
      </w:r>
      <w:r w:rsidR="0026414D" w:rsidRPr="009506A2">
        <w:rPr>
          <w:b/>
          <w:sz w:val="27"/>
          <w:szCs w:val="27"/>
        </w:rPr>
        <w:t>Рынок кадастровых и землеустроительных работ.</w:t>
      </w:r>
    </w:p>
    <w:p w:rsidR="001B2B8A" w:rsidRPr="009506A2" w:rsidRDefault="005C0577" w:rsidP="005C0577">
      <w:pPr>
        <w:spacing w:after="0"/>
        <w:jc w:val="both"/>
        <w:rPr>
          <w:rFonts w:ascii="Times New Roman" w:hAnsi="Times New Roman" w:cs="Times New Roman"/>
          <w:sz w:val="27"/>
          <w:szCs w:val="27"/>
        </w:rPr>
      </w:pPr>
      <w:r>
        <w:rPr>
          <w:rFonts w:ascii="Times New Roman" w:hAnsi="Times New Roman" w:cs="Times New Roman"/>
          <w:sz w:val="27"/>
          <w:szCs w:val="27"/>
        </w:rPr>
        <w:t xml:space="preserve">     </w:t>
      </w:r>
      <w:r w:rsidR="009B131B" w:rsidRPr="009506A2">
        <w:rPr>
          <w:rFonts w:ascii="Times New Roman" w:hAnsi="Times New Roman" w:cs="Times New Roman"/>
          <w:sz w:val="27"/>
          <w:szCs w:val="27"/>
        </w:rPr>
        <w:t>Рынок кадастровых работ в Грязинском районе развивается в последние годы весьма динамичными темпами. Буквально девять – десять лет назад на рынке кадастровых работ присутствовали практически только предприятия, представляющие государственный и муниципальный сектор. Путем проведения конкурсов или аукционо</w:t>
      </w:r>
      <w:r w:rsidR="000B36DC" w:rsidRPr="009506A2">
        <w:rPr>
          <w:rFonts w:ascii="Times New Roman" w:hAnsi="Times New Roman" w:cs="Times New Roman"/>
          <w:sz w:val="27"/>
          <w:szCs w:val="27"/>
        </w:rPr>
        <w:t>в</w:t>
      </w:r>
      <w:r w:rsidR="009B131B" w:rsidRPr="009506A2">
        <w:rPr>
          <w:rFonts w:ascii="Times New Roman" w:hAnsi="Times New Roman" w:cs="Times New Roman"/>
          <w:sz w:val="27"/>
          <w:szCs w:val="27"/>
        </w:rPr>
        <w:t xml:space="preserve"> на проведение кадастровых работ в отношении объектов муниципальной собственности, а также земель, госсобственность на которые не разграничена, в </w:t>
      </w:r>
      <w:proofErr w:type="spellStart"/>
      <w:r w:rsidR="009B131B" w:rsidRPr="009506A2">
        <w:rPr>
          <w:rFonts w:ascii="Times New Roman" w:hAnsi="Times New Roman" w:cs="Times New Roman"/>
          <w:sz w:val="27"/>
          <w:szCs w:val="27"/>
        </w:rPr>
        <w:t>Грязинский</w:t>
      </w:r>
      <w:proofErr w:type="spellEnd"/>
      <w:r w:rsidR="009B131B" w:rsidRPr="009506A2">
        <w:rPr>
          <w:rFonts w:ascii="Times New Roman" w:hAnsi="Times New Roman" w:cs="Times New Roman"/>
          <w:sz w:val="27"/>
          <w:szCs w:val="27"/>
        </w:rPr>
        <w:t xml:space="preserve"> район каждый год удавалось привлечь все больше и больше кадастровых инженеров, представляющих частных сектор рынка кадастровых работ. Так на сегодня данный рынок представляют в Грязинском районе кадастровые инженеры не только Липецкой области, но и из других регионов Российской Федерации. На сегодня это кадастровые инженеры из </w:t>
      </w:r>
      <w:r w:rsidR="00776F05" w:rsidRPr="009506A2">
        <w:rPr>
          <w:rFonts w:ascii="Times New Roman" w:hAnsi="Times New Roman" w:cs="Times New Roman"/>
          <w:sz w:val="27"/>
          <w:szCs w:val="27"/>
        </w:rPr>
        <w:t>всех регионов Российской Федерации</w:t>
      </w:r>
      <w:r w:rsidR="009B131B" w:rsidRPr="009506A2">
        <w:rPr>
          <w:rFonts w:ascii="Times New Roman" w:hAnsi="Times New Roman" w:cs="Times New Roman"/>
          <w:sz w:val="27"/>
          <w:szCs w:val="27"/>
        </w:rPr>
        <w:t xml:space="preserve">. Развитие конкуренции на данном рынке привело к уменьшению стоимости кадастровых работ более чем в два с половиной раза при постоянном росте качества выполняемых работ. Сократилось и количество приостановок </w:t>
      </w:r>
      <w:r w:rsidR="00DE19BC" w:rsidRPr="009506A2">
        <w:rPr>
          <w:rFonts w:ascii="Times New Roman" w:hAnsi="Times New Roman" w:cs="Times New Roman"/>
          <w:sz w:val="27"/>
          <w:szCs w:val="27"/>
        </w:rPr>
        <w:t xml:space="preserve">и отказов в проведении государственного кадастрового учета уполномоченного органа </w:t>
      </w:r>
      <w:r w:rsidR="009B131B" w:rsidRPr="009506A2">
        <w:rPr>
          <w:rFonts w:ascii="Times New Roman" w:hAnsi="Times New Roman" w:cs="Times New Roman"/>
          <w:sz w:val="27"/>
          <w:szCs w:val="27"/>
        </w:rPr>
        <w:t xml:space="preserve">с 30% до </w:t>
      </w:r>
      <w:r w:rsidR="000B36DC" w:rsidRPr="009506A2">
        <w:rPr>
          <w:rFonts w:ascii="Times New Roman" w:hAnsi="Times New Roman" w:cs="Times New Roman"/>
          <w:sz w:val="27"/>
          <w:szCs w:val="27"/>
        </w:rPr>
        <w:t>0</w:t>
      </w:r>
      <w:r w:rsidR="009B131B" w:rsidRPr="009506A2">
        <w:rPr>
          <w:rFonts w:ascii="Times New Roman" w:hAnsi="Times New Roman" w:cs="Times New Roman"/>
          <w:sz w:val="27"/>
          <w:szCs w:val="27"/>
        </w:rPr>
        <w:t>% от общего колич</w:t>
      </w:r>
      <w:r w:rsidR="001B2B8A" w:rsidRPr="009506A2">
        <w:rPr>
          <w:rFonts w:ascii="Times New Roman" w:hAnsi="Times New Roman" w:cs="Times New Roman"/>
          <w:sz w:val="27"/>
          <w:szCs w:val="27"/>
        </w:rPr>
        <w:t xml:space="preserve">ества </w:t>
      </w:r>
      <w:r w:rsidR="001B2B8A" w:rsidRPr="009506A2">
        <w:rPr>
          <w:rFonts w:ascii="Times New Roman" w:hAnsi="Times New Roman" w:cs="Times New Roman"/>
          <w:sz w:val="27"/>
          <w:szCs w:val="27"/>
        </w:rPr>
        <w:lastRenderedPageBreak/>
        <w:t xml:space="preserve">сдаваемых на учет планов. </w:t>
      </w:r>
      <w:r w:rsidR="00A61CB3" w:rsidRPr="009506A2">
        <w:rPr>
          <w:rFonts w:ascii="Times New Roman" w:hAnsi="Times New Roman" w:cs="Times New Roman"/>
          <w:sz w:val="27"/>
          <w:szCs w:val="27"/>
        </w:rPr>
        <w:t>В приоритете</w:t>
      </w:r>
      <w:r w:rsidR="009B131B" w:rsidRPr="009506A2">
        <w:rPr>
          <w:rFonts w:ascii="Times New Roman" w:hAnsi="Times New Roman" w:cs="Times New Roman"/>
          <w:sz w:val="27"/>
          <w:szCs w:val="27"/>
        </w:rPr>
        <w:t xml:space="preserve"> район</w:t>
      </w:r>
      <w:r w:rsidR="00DE19BC" w:rsidRPr="009506A2">
        <w:rPr>
          <w:rFonts w:ascii="Times New Roman" w:hAnsi="Times New Roman" w:cs="Times New Roman"/>
          <w:sz w:val="27"/>
          <w:szCs w:val="27"/>
        </w:rPr>
        <w:t>а -</w:t>
      </w:r>
      <w:r w:rsidR="009B131B" w:rsidRPr="009506A2">
        <w:rPr>
          <w:rFonts w:ascii="Times New Roman" w:hAnsi="Times New Roman" w:cs="Times New Roman"/>
          <w:sz w:val="27"/>
          <w:szCs w:val="27"/>
        </w:rPr>
        <w:t>дальнейше</w:t>
      </w:r>
      <w:r w:rsidR="00DE19BC" w:rsidRPr="009506A2">
        <w:rPr>
          <w:rFonts w:ascii="Times New Roman" w:hAnsi="Times New Roman" w:cs="Times New Roman"/>
          <w:sz w:val="27"/>
          <w:szCs w:val="27"/>
        </w:rPr>
        <w:t>е</w:t>
      </w:r>
      <w:r w:rsidR="009B131B" w:rsidRPr="009506A2">
        <w:rPr>
          <w:rFonts w:ascii="Times New Roman" w:hAnsi="Times New Roman" w:cs="Times New Roman"/>
          <w:sz w:val="27"/>
          <w:szCs w:val="27"/>
        </w:rPr>
        <w:t xml:space="preserve"> развити</w:t>
      </w:r>
      <w:r w:rsidR="00DE19BC" w:rsidRPr="009506A2">
        <w:rPr>
          <w:rFonts w:ascii="Times New Roman" w:hAnsi="Times New Roman" w:cs="Times New Roman"/>
          <w:sz w:val="27"/>
          <w:szCs w:val="27"/>
        </w:rPr>
        <w:t>е</w:t>
      </w:r>
      <w:r w:rsidR="009B131B" w:rsidRPr="009506A2">
        <w:rPr>
          <w:rFonts w:ascii="Times New Roman" w:hAnsi="Times New Roman" w:cs="Times New Roman"/>
          <w:sz w:val="27"/>
          <w:szCs w:val="27"/>
        </w:rPr>
        <w:t xml:space="preserve"> здоровой конкурентной среды на рынке кадастровых работ, поскольку данный сектор экономики является одним из важнейших направлений развития общества, напрямую влияющих на строительный, жилищный и промышленный рынки и как следствие на улучшение общего благосостояния людей и качество жизни в нашей стране.</w:t>
      </w:r>
      <w:r w:rsidR="00DE19BC" w:rsidRPr="009506A2">
        <w:rPr>
          <w:rFonts w:ascii="Times New Roman" w:hAnsi="Times New Roman" w:cs="Times New Roman"/>
          <w:sz w:val="27"/>
          <w:szCs w:val="27"/>
        </w:rPr>
        <w:t xml:space="preserve"> </w:t>
      </w:r>
    </w:p>
    <w:p w:rsidR="009B131B" w:rsidRPr="009506A2" w:rsidRDefault="001B2B8A" w:rsidP="009506A2">
      <w:pPr>
        <w:ind w:firstLine="708"/>
        <w:jc w:val="both"/>
        <w:rPr>
          <w:rFonts w:ascii="Times New Roman" w:hAnsi="Times New Roman" w:cs="Times New Roman"/>
          <w:sz w:val="27"/>
          <w:szCs w:val="27"/>
        </w:rPr>
      </w:pPr>
      <w:r w:rsidRPr="009506A2">
        <w:rPr>
          <w:rFonts w:ascii="Times New Roman" w:hAnsi="Times New Roman" w:cs="Times New Roman"/>
          <w:sz w:val="27"/>
          <w:szCs w:val="27"/>
        </w:rPr>
        <w:t>Ключевой показатель:</w:t>
      </w:r>
      <w:r w:rsidR="00DE19BC" w:rsidRPr="009506A2">
        <w:rPr>
          <w:rFonts w:ascii="Times New Roman" w:hAnsi="Times New Roman" w:cs="Times New Roman"/>
          <w:sz w:val="27"/>
          <w:szCs w:val="27"/>
        </w:rPr>
        <w:t xml:space="preserve"> </w:t>
      </w:r>
      <w:r w:rsidRPr="009506A2">
        <w:rPr>
          <w:rFonts w:ascii="Times New Roman" w:hAnsi="Times New Roman" w:cs="Times New Roman"/>
          <w:sz w:val="27"/>
          <w:szCs w:val="27"/>
        </w:rPr>
        <w:t>«Д</w:t>
      </w:r>
      <w:r w:rsidR="00DE19BC" w:rsidRPr="009506A2">
        <w:rPr>
          <w:rFonts w:ascii="Times New Roman" w:hAnsi="Times New Roman" w:cs="Times New Roman"/>
          <w:sz w:val="27"/>
          <w:szCs w:val="27"/>
        </w:rPr>
        <w:t>оля организаций частной формы соб</w:t>
      </w:r>
      <w:r w:rsidR="00776F05" w:rsidRPr="009506A2">
        <w:rPr>
          <w:rFonts w:ascii="Times New Roman" w:hAnsi="Times New Roman" w:cs="Times New Roman"/>
          <w:sz w:val="27"/>
          <w:szCs w:val="27"/>
        </w:rPr>
        <w:t xml:space="preserve">ственности в сфере кадастровых </w:t>
      </w:r>
      <w:r w:rsidR="00DE19BC" w:rsidRPr="009506A2">
        <w:rPr>
          <w:rFonts w:ascii="Times New Roman" w:hAnsi="Times New Roman" w:cs="Times New Roman"/>
          <w:sz w:val="27"/>
          <w:szCs w:val="27"/>
        </w:rPr>
        <w:t>и землеустроительных работ</w:t>
      </w:r>
      <w:r w:rsidR="00C57DEF" w:rsidRPr="009506A2">
        <w:rPr>
          <w:rFonts w:ascii="Times New Roman" w:hAnsi="Times New Roman" w:cs="Times New Roman"/>
          <w:sz w:val="27"/>
          <w:szCs w:val="27"/>
        </w:rPr>
        <w:t>»</w:t>
      </w:r>
      <w:r w:rsidR="00DE19BC" w:rsidRPr="009506A2">
        <w:rPr>
          <w:rFonts w:ascii="Times New Roman" w:hAnsi="Times New Roman" w:cs="Times New Roman"/>
          <w:sz w:val="27"/>
          <w:szCs w:val="27"/>
        </w:rPr>
        <w:t xml:space="preserve"> составила 1</w:t>
      </w:r>
      <w:r w:rsidR="000B36DC" w:rsidRPr="009506A2">
        <w:rPr>
          <w:rFonts w:ascii="Times New Roman" w:hAnsi="Times New Roman" w:cs="Times New Roman"/>
          <w:sz w:val="27"/>
          <w:szCs w:val="27"/>
        </w:rPr>
        <w:t>00</w:t>
      </w:r>
      <w:r w:rsidR="00DE19BC" w:rsidRPr="009506A2">
        <w:rPr>
          <w:rFonts w:ascii="Times New Roman" w:hAnsi="Times New Roman" w:cs="Times New Roman"/>
          <w:sz w:val="27"/>
          <w:szCs w:val="27"/>
        </w:rPr>
        <w:t>%</w:t>
      </w:r>
      <w:r w:rsidR="00C57DEF" w:rsidRPr="009506A2">
        <w:rPr>
          <w:rFonts w:ascii="Times New Roman" w:hAnsi="Times New Roman" w:cs="Times New Roman"/>
          <w:sz w:val="27"/>
          <w:szCs w:val="27"/>
        </w:rPr>
        <w:t>, при плане 9</w:t>
      </w:r>
      <w:r w:rsidR="00776F05" w:rsidRPr="009506A2">
        <w:rPr>
          <w:rFonts w:ascii="Times New Roman" w:hAnsi="Times New Roman" w:cs="Times New Roman"/>
          <w:sz w:val="27"/>
          <w:szCs w:val="27"/>
        </w:rPr>
        <w:t>7</w:t>
      </w:r>
      <w:r w:rsidR="00C57DEF" w:rsidRPr="009506A2">
        <w:rPr>
          <w:rFonts w:ascii="Times New Roman" w:hAnsi="Times New Roman" w:cs="Times New Roman"/>
          <w:sz w:val="27"/>
          <w:szCs w:val="27"/>
        </w:rPr>
        <w:t>%</w:t>
      </w:r>
      <w:r w:rsidR="00DE19BC" w:rsidRPr="009506A2">
        <w:rPr>
          <w:rFonts w:ascii="Times New Roman" w:hAnsi="Times New Roman" w:cs="Times New Roman"/>
          <w:sz w:val="27"/>
          <w:szCs w:val="27"/>
        </w:rPr>
        <w:t>.</w:t>
      </w:r>
    </w:p>
    <w:p w:rsidR="003E13A2" w:rsidRPr="009506A2" w:rsidRDefault="00CA3954" w:rsidP="005C0577">
      <w:pPr>
        <w:pStyle w:val="aa"/>
        <w:shd w:val="clear" w:color="auto" w:fill="FFFFFF"/>
        <w:spacing w:before="100" w:beforeAutospacing="1" w:after="100" w:afterAutospacing="1"/>
        <w:ind w:left="0"/>
        <w:jc w:val="center"/>
        <w:rPr>
          <w:rFonts w:ascii="Times New Roman" w:eastAsia="Times New Roman" w:hAnsi="Times New Roman" w:cs="Times New Roman"/>
          <w:b/>
          <w:bCs/>
          <w:sz w:val="27"/>
          <w:szCs w:val="27"/>
        </w:rPr>
      </w:pPr>
      <w:r w:rsidRPr="009506A2">
        <w:rPr>
          <w:rFonts w:ascii="Times New Roman" w:eastAsia="Times New Roman" w:hAnsi="Times New Roman" w:cs="Times New Roman"/>
          <w:b/>
          <w:bCs/>
          <w:sz w:val="27"/>
          <w:szCs w:val="27"/>
        </w:rPr>
        <w:t xml:space="preserve">5.   </w:t>
      </w:r>
      <w:r w:rsidR="00D606E8" w:rsidRPr="009506A2">
        <w:rPr>
          <w:rFonts w:ascii="Times New Roman" w:eastAsia="Times New Roman" w:hAnsi="Times New Roman" w:cs="Times New Roman"/>
          <w:b/>
          <w:bCs/>
          <w:sz w:val="27"/>
          <w:szCs w:val="27"/>
        </w:rPr>
        <w:t>Системные мероприятия по содейст</w:t>
      </w:r>
      <w:r w:rsidR="0065164A" w:rsidRPr="009506A2">
        <w:rPr>
          <w:rFonts w:ascii="Times New Roman" w:eastAsia="Times New Roman" w:hAnsi="Times New Roman" w:cs="Times New Roman"/>
          <w:b/>
          <w:bCs/>
          <w:sz w:val="27"/>
          <w:szCs w:val="27"/>
        </w:rPr>
        <w:t>вию развития конкурентной среды</w:t>
      </w:r>
      <w:r w:rsidR="00D606E8" w:rsidRPr="009506A2">
        <w:rPr>
          <w:rFonts w:ascii="Times New Roman" w:eastAsia="Times New Roman" w:hAnsi="Times New Roman" w:cs="Times New Roman"/>
          <w:b/>
          <w:bCs/>
          <w:sz w:val="27"/>
          <w:szCs w:val="27"/>
        </w:rPr>
        <w:t>.</w:t>
      </w:r>
    </w:p>
    <w:p w:rsidR="00D606E8" w:rsidRPr="009506A2" w:rsidRDefault="00D606E8" w:rsidP="005C0577">
      <w:pPr>
        <w:pStyle w:val="aa"/>
        <w:shd w:val="clear" w:color="auto" w:fill="FFFFFF"/>
        <w:spacing w:before="100" w:beforeAutospacing="1" w:after="100" w:afterAutospacing="1"/>
        <w:ind w:left="0"/>
        <w:jc w:val="center"/>
        <w:rPr>
          <w:rFonts w:ascii="Times New Roman" w:eastAsia="Times New Roman" w:hAnsi="Times New Roman" w:cs="Times New Roman"/>
          <w:b/>
          <w:bCs/>
          <w:sz w:val="27"/>
          <w:szCs w:val="27"/>
        </w:rPr>
      </w:pPr>
      <w:r w:rsidRPr="009506A2">
        <w:rPr>
          <w:rFonts w:ascii="Times New Roman" w:eastAsia="Times New Roman" w:hAnsi="Times New Roman" w:cs="Times New Roman"/>
          <w:b/>
          <w:bCs/>
          <w:sz w:val="27"/>
          <w:szCs w:val="27"/>
        </w:rPr>
        <w:t>5.1.</w:t>
      </w:r>
      <w:r w:rsidR="005C0577">
        <w:rPr>
          <w:rFonts w:ascii="Times New Roman" w:eastAsia="Times New Roman" w:hAnsi="Times New Roman" w:cs="Times New Roman"/>
          <w:b/>
          <w:bCs/>
          <w:sz w:val="27"/>
          <w:szCs w:val="27"/>
        </w:rPr>
        <w:t xml:space="preserve"> </w:t>
      </w:r>
      <w:r w:rsidRPr="009506A2">
        <w:rPr>
          <w:rFonts w:ascii="Times New Roman" w:eastAsia="Times New Roman" w:hAnsi="Times New Roman" w:cs="Times New Roman"/>
          <w:b/>
          <w:bCs/>
          <w:sz w:val="27"/>
          <w:szCs w:val="27"/>
        </w:rPr>
        <w:t>Мероприятия</w:t>
      </w:r>
      <w:r w:rsidR="005C0577">
        <w:rPr>
          <w:rFonts w:ascii="Times New Roman" w:eastAsia="Times New Roman" w:hAnsi="Times New Roman" w:cs="Times New Roman"/>
          <w:b/>
          <w:bCs/>
          <w:sz w:val="27"/>
          <w:szCs w:val="27"/>
        </w:rPr>
        <w:t>,</w:t>
      </w:r>
      <w:r w:rsidRPr="009506A2">
        <w:rPr>
          <w:rFonts w:ascii="Times New Roman" w:eastAsia="Times New Roman" w:hAnsi="Times New Roman" w:cs="Times New Roman"/>
          <w:b/>
          <w:bCs/>
          <w:sz w:val="27"/>
          <w:szCs w:val="27"/>
        </w:rPr>
        <w:t xml:space="preserve"> направленные на развитие конкуренции в сфере государственных и муниципальных закупок.</w:t>
      </w:r>
    </w:p>
    <w:p w:rsidR="00150C21" w:rsidRPr="009506A2" w:rsidRDefault="006C2718" w:rsidP="009506A2">
      <w:pPr>
        <w:pStyle w:val="aa"/>
        <w:shd w:val="clear" w:color="auto" w:fill="FFFFFF"/>
        <w:spacing w:before="100" w:beforeAutospacing="1" w:after="100" w:afterAutospacing="1"/>
        <w:ind w:left="0"/>
        <w:jc w:val="both"/>
        <w:rPr>
          <w:rFonts w:ascii="Times New Roman" w:eastAsia="Times New Roman" w:hAnsi="Times New Roman" w:cs="Times New Roman"/>
          <w:bCs/>
          <w:sz w:val="27"/>
          <w:szCs w:val="27"/>
        </w:rPr>
      </w:pPr>
      <w:r w:rsidRPr="009506A2">
        <w:rPr>
          <w:rFonts w:ascii="Times New Roman" w:eastAsia="Times New Roman" w:hAnsi="Times New Roman" w:cs="Times New Roman"/>
          <w:bCs/>
          <w:sz w:val="27"/>
          <w:szCs w:val="27"/>
        </w:rPr>
        <w:t xml:space="preserve">      </w:t>
      </w:r>
      <w:r w:rsidR="00150C21" w:rsidRPr="009506A2">
        <w:rPr>
          <w:rFonts w:ascii="Times New Roman" w:eastAsia="Times New Roman" w:hAnsi="Times New Roman" w:cs="Times New Roman"/>
          <w:bCs/>
          <w:sz w:val="27"/>
          <w:szCs w:val="27"/>
        </w:rPr>
        <w:t>В рамках развития добросовестной конкуренции в сфере закупок на</w:t>
      </w:r>
      <w:r w:rsidRPr="009506A2">
        <w:rPr>
          <w:rFonts w:ascii="Times New Roman" w:eastAsia="Times New Roman" w:hAnsi="Times New Roman" w:cs="Times New Roman"/>
          <w:bCs/>
          <w:sz w:val="27"/>
          <w:szCs w:val="27"/>
        </w:rPr>
        <w:t xml:space="preserve"> </w:t>
      </w:r>
      <w:r w:rsidR="00150C21" w:rsidRPr="009506A2">
        <w:rPr>
          <w:rFonts w:ascii="Times New Roman" w:eastAsia="Times New Roman" w:hAnsi="Times New Roman" w:cs="Times New Roman"/>
          <w:bCs/>
          <w:sz w:val="27"/>
          <w:szCs w:val="27"/>
        </w:rPr>
        <w:t xml:space="preserve">территории Грязинского муниципального района управление экономики, контроля и регулирования закупок на регулярной основе проводится анализ закупок малого объема, направленный на повышение эффективности расходования бюджетных средств и закупочной деятельности в целом. В связи с введением на территории Липецкой области системы </w:t>
      </w:r>
      <w:r w:rsidR="00150C21" w:rsidRPr="009506A2">
        <w:rPr>
          <w:rFonts w:ascii="Times New Roman" w:eastAsia="Times New Roman" w:hAnsi="Times New Roman" w:cs="Times New Roman"/>
          <w:bCs/>
          <w:sz w:val="27"/>
          <w:szCs w:val="27"/>
          <w:lang w:val="en-US"/>
        </w:rPr>
        <w:t>WEB</w:t>
      </w:r>
      <w:r w:rsidR="00150C21" w:rsidRPr="009506A2">
        <w:rPr>
          <w:rFonts w:ascii="Times New Roman" w:eastAsia="Times New Roman" w:hAnsi="Times New Roman" w:cs="Times New Roman"/>
          <w:bCs/>
          <w:sz w:val="27"/>
          <w:szCs w:val="27"/>
        </w:rPr>
        <w:t xml:space="preserve">- </w:t>
      </w:r>
      <w:proofErr w:type="spellStart"/>
      <w:proofErr w:type="gramStart"/>
      <w:r w:rsidR="00150C21" w:rsidRPr="009506A2">
        <w:rPr>
          <w:rFonts w:ascii="Times New Roman" w:eastAsia="Times New Roman" w:hAnsi="Times New Roman" w:cs="Times New Roman"/>
          <w:bCs/>
          <w:sz w:val="27"/>
          <w:szCs w:val="27"/>
        </w:rPr>
        <w:t>Маркет</w:t>
      </w:r>
      <w:proofErr w:type="spellEnd"/>
      <w:r w:rsidR="00150C21" w:rsidRPr="009506A2">
        <w:rPr>
          <w:rFonts w:ascii="Times New Roman" w:eastAsia="Times New Roman" w:hAnsi="Times New Roman" w:cs="Times New Roman"/>
          <w:bCs/>
          <w:sz w:val="27"/>
          <w:szCs w:val="27"/>
        </w:rPr>
        <w:t xml:space="preserve">  муниципальными</w:t>
      </w:r>
      <w:proofErr w:type="gramEnd"/>
      <w:r w:rsidR="00150C21" w:rsidRPr="009506A2">
        <w:rPr>
          <w:rFonts w:ascii="Times New Roman" w:eastAsia="Times New Roman" w:hAnsi="Times New Roman" w:cs="Times New Roman"/>
          <w:bCs/>
          <w:sz w:val="27"/>
          <w:szCs w:val="27"/>
        </w:rPr>
        <w:t xml:space="preserve"> заказчиками осуществляется полный процесс закупки, включая закупки малых объемов, через данный сервис. Осуществление закупок малых объемов, через </w:t>
      </w:r>
      <w:r w:rsidR="00150C21" w:rsidRPr="009506A2">
        <w:rPr>
          <w:rFonts w:ascii="Times New Roman" w:eastAsia="Times New Roman" w:hAnsi="Times New Roman" w:cs="Times New Roman"/>
          <w:bCs/>
          <w:sz w:val="27"/>
          <w:szCs w:val="27"/>
          <w:lang w:val="en-US"/>
        </w:rPr>
        <w:t>WEB</w:t>
      </w:r>
      <w:r w:rsidR="00150C21" w:rsidRPr="009506A2">
        <w:rPr>
          <w:rFonts w:ascii="Times New Roman" w:eastAsia="Times New Roman" w:hAnsi="Times New Roman" w:cs="Times New Roman"/>
          <w:bCs/>
          <w:sz w:val="27"/>
          <w:szCs w:val="27"/>
        </w:rPr>
        <w:t xml:space="preserve">- </w:t>
      </w:r>
      <w:proofErr w:type="spellStart"/>
      <w:r w:rsidR="00150C21" w:rsidRPr="009506A2">
        <w:rPr>
          <w:rFonts w:ascii="Times New Roman" w:eastAsia="Times New Roman" w:hAnsi="Times New Roman" w:cs="Times New Roman"/>
          <w:bCs/>
          <w:sz w:val="27"/>
          <w:szCs w:val="27"/>
        </w:rPr>
        <w:t>Маркет</w:t>
      </w:r>
      <w:proofErr w:type="spellEnd"/>
      <w:r w:rsidR="00150C21" w:rsidRPr="009506A2">
        <w:rPr>
          <w:rFonts w:ascii="Times New Roman" w:eastAsia="Times New Roman" w:hAnsi="Times New Roman" w:cs="Times New Roman"/>
          <w:bCs/>
          <w:sz w:val="27"/>
          <w:szCs w:val="27"/>
        </w:rPr>
        <w:t xml:space="preserve">    способствует развитию конкуренции на территории района, а также увеличению экономии бюджетных средств. В 202</w:t>
      </w:r>
      <w:r w:rsidR="0065164A" w:rsidRPr="009506A2">
        <w:rPr>
          <w:rFonts w:ascii="Times New Roman" w:eastAsia="Times New Roman" w:hAnsi="Times New Roman" w:cs="Times New Roman"/>
          <w:bCs/>
          <w:sz w:val="27"/>
          <w:szCs w:val="27"/>
        </w:rPr>
        <w:t>4</w:t>
      </w:r>
      <w:r w:rsidR="00150C21" w:rsidRPr="009506A2">
        <w:rPr>
          <w:rFonts w:ascii="Times New Roman" w:eastAsia="Times New Roman" w:hAnsi="Times New Roman" w:cs="Times New Roman"/>
          <w:bCs/>
          <w:sz w:val="27"/>
          <w:szCs w:val="27"/>
        </w:rPr>
        <w:t xml:space="preserve"> году все </w:t>
      </w:r>
      <w:r w:rsidR="00587C0F" w:rsidRPr="009506A2">
        <w:rPr>
          <w:rFonts w:ascii="Times New Roman" w:eastAsia="Times New Roman" w:hAnsi="Times New Roman" w:cs="Times New Roman"/>
          <w:bCs/>
          <w:sz w:val="27"/>
          <w:szCs w:val="27"/>
        </w:rPr>
        <w:t>8</w:t>
      </w:r>
      <w:r w:rsidRPr="009506A2">
        <w:rPr>
          <w:rFonts w:ascii="Times New Roman" w:eastAsia="Times New Roman" w:hAnsi="Times New Roman" w:cs="Times New Roman"/>
          <w:bCs/>
          <w:sz w:val="27"/>
          <w:szCs w:val="27"/>
        </w:rPr>
        <w:t>8</w:t>
      </w:r>
      <w:r w:rsidR="00150C21" w:rsidRPr="009506A2">
        <w:rPr>
          <w:rFonts w:ascii="Times New Roman" w:eastAsia="Times New Roman" w:hAnsi="Times New Roman" w:cs="Times New Roman"/>
          <w:bCs/>
          <w:sz w:val="27"/>
          <w:szCs w:val="27"/>
        </w:rPr>
        <w:t xml:space="preserve"> муниципальных заказчиков приняли участие в обучающих семинарах и совещаниях.</w:t>
      </w:r>
    </w:p>
    <w:p w:rsidR="00150C21" w:rsidRPr="009506A2" w:rsidRDefault="00C500E0" w:rsidP="009506A2">
      <w:pPr>
        <w:pStyle w:val="aa"/>
        <w:shd w:val="clear" w:color="auto" w:fill="FFFFFF"/>
        <w:spacing w:before="100" w:beforeAutospacing="1" w:after="100" w:afterAutospacing="1"/>
        <w:ind w:left="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150C21" w:rsidRPr="009506A2">
        <w:rPr>
          <w:rFonts w:ascii="Times New Roman" w:hAnsi="Times New Roman" w:cs="Times New Roman"/>
          <w:sz w:val="27"/>
          <w:szCs w:val="27"/>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Грязинского муниципального района. В районе действует муниципальное казенное учреждение «Центр компетенции в сфере бухгалтерского учета и муниципального заказа Грязинского муниципального район</w:t>
      </w:r>
      <w:r w:rsidRPr="009506A2">
        <w:rPr>
          <w:rFonts w:ascii="Times New Roman" w:hAnsi="Times New Roman" w:cs="Times New Roman"/>
          <w:sz w:val="27"/>
          <w:szCs w:val="27"/>
        </w:rPr>
        <w:t xml:space="preserve">а», куда направляют свои заявки, </w:t>
      </w:r>
      <w:r w:rsidR="00150C21" w:rsidRPr="009506A2">
        <w:rPr>
          <w:rFonts w:ascii="Times New Roman" w:hAnsi="Times New Roman" w:cs="Times New Roman"/>
          <w:sz w:val="27"/>
          <w:szCs w:val="27"/>
        </w:rPr>
        <w:t>согласно соглашений</w:t>
      </w:r>
      <w:r w:rsidRPr="009506A2">
        <w:rPr>
          <w:rFonts w:ascii="Times New Roman" w:hAnsi="Times New Roman" w:cs="Times New Roman"/>
          <w:sz w:val="27"/>
          <w:szCs w:val="27"/>
        </w:rPr>
        <w:t>,</w:t>
      </w:r>
      <w:r w:rsidR="00150C21" w:rsidRPr="009506A2">
        <w:rPr>
          <w:rFonts w:ascii="Times New Roman" w:hAnsi="Times New Roman" w:cs="Times New Roman"/>
          <w:sz w:val="27"/>
          <w:szCs w:val="27"/>
        </w:rPr>
        <w:t xml:space="preserve"> ГРБС бюджетных учреждений района. </w:t>
      </w:r>
    </w:p>
    <w:p w:rsidR="00150C21" w:rsidRPr="009506A2" w:rsidRDefault="00C500E0" w:rsidP="009506A2">
      <w:pPr>
        <w:pStyle w:val="aa"/>
        <w:shd w:val="clear" w:color="auto" w:fill="FFFFFF"/>
        <w:spacing w:before="100" w:beforeAutospacing="1" w:after="100" w:afterAutospacing="1"/>
        <w:ind w:left="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150C21" w:rsidRPr="009506A2">
        <w:rPr>
          <w:rFonts w:ascii="Times New Roman" w:hAnsi="Times New Roman" w:cs="Times New Roman"/>
          <w:sz w:val="27"/>
          <w:szCs w:val="27"/>
        </w:rPr>
        <w:t>МКУ «Центр  компетенции в сфере  бухгалтерского учета и муниципального заказа Грязинского  муниципального района», в соответствии с требованиями ст.7 Федерального закона от 05.04.2013 N 44-ФЗ обеспечивается открытость и прозрачность информации контрактной системы в сфере закупок, в частности, путем ее размещения на официальном сайте единой информационной системы в сфере закупок в информационно-телекоммуникационной сети Интернет средствами Единой автоматизированной системы управления закупками, предназначенном для обеспечения свободного и безвозмездного доступа к полной и достоверной информации о контрактной системе в сфере закупок и закупках товаров, работ, услуг, отдельными видами юридических лиц, а также для формирования, обработки и хранения такой информации.</w:t>
      </w:r>
    </w:p>
    <w:p w:rsidR="00150C21" w:rsidRPr="009506A2" w:rsidRDefault="00C500E0" w:rsidP="009506A2">
      <w:pPr>
        <w:pStyle w:val="aa"/>
        <w:shd w:val="clear" w:color="auto" w:fill="FFFFFF"/>
        <w:spacing w:before="100" w:beforeAutospacing="1" w:after="100" w:afterAutospacing="1"/>
        <w:ind w:left="0"/>
        <w:jc w:val="both"/>
        <w:rPr>
          <w:rFonts w:ascii="Times New Roman" w:hAnsi="Times New Roman" w:cs="Times New Roman"/>
          <w:sz w:val="27"/>
          <w:szCs w:val="27"/>
        </w:rPr>
      </w:pPr>
      <w:r w:rsidRPr="009506A2">
        <w:rPr>
          <w:rFonts w:ascii="Times New Roman" w:hAnsi="Times New Roman" w:cs="Times New Roman"/>
          <w:sz w:val="27"/>
          <w:szCs w:val="27"/>
        </w:rPr>
        <w:t xml:space="preserve">    </w:t>
      </w:r>
      <w:r w:rsidR="00150C21" w:rsidRPr="009506A2">
        <w:rPr>
          <w:rFonts w:ascii="Times New Roman" w:hAnsi="Times New Roman" w:cs="Times New Roman"/>
          <w:sz w:val="27"/>
          <w:szCs w:val="27"/>
        </w:rPr>
        <w:t>В 202</w:t>
      </w:r>
      <w:r w:rsidR="0065164A" w:rsidRPr="009506A2">
        <w:rPr>
          <w:rFonts w:ascii="Times New Roman" w:hAnsi="Times New Roman" w:cs="Times New Roman"/>
          <w:sz w:val="27"/>
          <w:szCs w:val="27"/>
        </w:rPr>
        <w:t>4</w:t>
      </w:r>
      <w:r w:rsidR="00150C21" w:rsidRPr="009506A2">
        <w:rPr>
          <w:rFonts w:ascii="Times New Roman" w:hAnsi="Times New Roman" w:cs="Times New Roman"/>
          <w:sz w:val="27"/>
          <w:szCs w:val="27"/>
        </w:rPr>
        <w:t xml:space="preserve"> году в рамках действия № 44-ФЗ «О контрактной системе в сфере закупок товаров, работ, услуг для обеспечения государственных и муниципальных нужд» общий объем закупочных процедур </w:t>
      </w:r>
      <w:r w:rsidRPr="009506A2">
        <w:rPr>
          <w:rFonts w:ascii="Times New Roman" w:hAnsi="Times New Roman" w:cs="Times New Roman"/>
          <w:sz w:val="27"/>
          <w:szCs w:val="27"/>
        </w:rPr>
        <w:t xml:space="preserve">составил </w:t>
      </w:r>
      <w:r w:rsidR="00150C21" w:rsidRPr="009506A2">
        <w:rPr>
          <w:rFonts w:ascii="Times New Roman" w:hAnsi="Times New Roman" w:cs="Times New Roman"/>
          <w:sz w:val="27"/>
          <w:szCs w:val="27"/>
        </w:rPr>
        <w:t>1</w:t>
      </w:r>
      <w:r w:rsidR="00CB47D5" w:rsidRPr="009506A2">
        <w:rPr>
          <w:rFonts w:ascii="Times New Roman" w:hAnsi="Times New Roman" w:cs="Times New Roman"/>
          <w:sz w:val="27"/>
          <w:szCs w:val="27"/>
        </w:rPr>
        <w:t>52</w:t>
      </w:r>
      <w:r w:rsidR="00B72065" w:rsidRPr="009506A2">
        <w:rPr>
          <w:rFonts w:ascii="Times New Roman" w:hAnsi="Times New Roman" w:cs="Times New Roman"/>
          <w:sz w:val="27"/>
          <w:szCs w:val="27"/>
        </w:rPr>
        <w:t>1</w:t>
      </w:r>
      <w:r w:rsidR="00150C21" w:rsidRPr="009506A2">
        <w:rPr>
          <w:rFonts w:ascii="Times New Roman" w:hAnsi="Times New Roman" w:cs="Times New Roman"/>
          <w:sz w:val="27"/>
          <w:szCs w:val="27"/>
        </w:rPr>
        <w:t>,</w:t>
      </w:r>
      <w:r w:rsidR="00B72065" w:rsidRPr="009506A2">
        <w:rPr>
          <w:rFonts w:ascii="Times New Roman" w:hAnsi="Times New Roman" w:cs="Times New Roman"/>
          <w:sz w:val="27"/>
          <w:szCs w:val="27"/>
        </w:rPr>
        <w:t>6</w:t>
      </w:r>
      <w:r w:rsidR="00150C21" w:rsidRPr="009506A2">
        <w:rPr>
          <w:rFonts w:ascii="Times New Roman" w:hAnsi="Times New Roman" w:cs="Times New Roman"/>
          <w:sz w:val="27"/>
          <w:szCs w:val="27"/>
        </w:rPr>
        <w:t xml:space="preserve"> млн. руб.</w:t>
      </w:r>
    </w:p>
    <w:p w:rsidR="00150C21" w:rsidRPr="009506A2" w:rsidRDefault="00C500E0" w:rsidP="009506A2">
      <w:pPr>
        <w:pStyle w:val="aa"/>
        <w:shd w:val="clear" w:color="auto" w:fill="FFFFFF"/>
        <w:spacing w:before="100" w:beforeAutospacing="1" w:after="100" w:afterAutospacing="1"/>
        <w:ind w:left="0"/>
        <w:jc w:val="both"/>
        <w:rPr>
          <w:rFonts w:ascii="Times New Roman" w:eastAsia="Times New Roman" w:hAnsi="Times New Roman" w:cs="Times New Roman"/>
          <w:bCs/>
          <w:sz w:val="27"/>
          <w:szCs w:val="27"/>
        </w:rPr>
      </w:pPr>
      <w:r w:rsidRPr="009506A2">
        <w:rPr>
          <w:rFonts w:ascii="Times New Roman" w:hAnsi="Times New Roman" w:cs="Times New Roman"/>
          <w:sz w:val="27"/>
          <w:szCs w:val="27"/>
        </w:rPr>
        <w:lastRenderedPageBreak/>
        <w:t xml:space="preserve">    </w:t>
      </w:r>
      <w:r w:rsidR="00150C21" w:rsidRPr="009506A2">
        <w:rPr>
          <w:rFonts w:ascii="Times New Roman" w:hAnsi="Times New Roman" w:cs="Times New Roman"/>
          <w:sz w:val="27"/>
          <w:szCs w:val="27"/>
        </w:rPr>
        <w:t>В рамках развития добросовестной конкуренции</w:t>
      </w:r>
      <w:r w:rsidRPr="009506A2">
        <w:rPr>
          <w:rFonts w:ascii="Times New Roman" w:hAnsi="Times New Roman" w:cs="Times New Roman"/>
          <w:sz w:val="27"/>
          <w:szCs w:val="27"/>
        </w:rPr>
        <w:t xml:space="preserve"> в сфере закупок на территории </w:t>
      </w:r>
      <w:r w:rsidR="00150C21" w:rsidRPr="009506A2">
        <w:rPr>
          <w:rFonts w:ascii="Times New Roman" w:hAnsi="Times New Roman" w:cs="Times New Roman"/>
          <w:sz w:val="27"/>
          <w:szCs w:val="27"/>
        </w:rPr>
        <w:t>района на регулярной основе проводится анализ закупок малого объема, направленный на повышение эффективности расходования бюджетных средств и закупочной деятельности в целом, а также на исключение случаев приобретения товаров, работ, «дроблением» на отдельные составляющие конечн</w:t>
      </w:r>
      <w:r w:rsidRPr="009506A2">
        <w:rPr>
          <w:rFonts w:ascii="Times New Roman" w:hAnsi="Times New Roman" w:cs="Times New Roman"/>
          <w:sz w:val="27"/>
          <w:szCs w:val="27"/>
        </w:rPr>
        <w:t xml:space="preserve">ого продукта, необходимого для </w:t>
      </w:r>
      <w:r w:rsidR="00150C21" w:rsidRPr="009506A2">
        <w:rPr>
          <w:rFonts w:ascii="Times New Roman" w:hAnsi="Times New Roman" w:cs="Times New Roman"/>
          <w:sz w:val="27"/>
          <w:szCs w:val="27"/>
        </w:rPr>
        <w:t>муниципальных нужд. Ведется целенаправленная ра</w:t>
      </w:r>
      <w:r w:rsidR="005C0577">
        <w:rPr>
          <w:rFonts w:ascii="Times New Roman" w:hAnsi="Times New Roman" w:cs="Times New Roman"/>
          <w:sz w:val="27"/>
          <w:szCs w:val="27"/>
        </w:rPr>
        <w:t xml:space="preserve">бота по сокращению </w:t>
      </w:r>
      <w:r w:rsidR="00150C21" w:rsidRPr="009506A2">
        <w:rPr>
          <w:rFonts w:ascii="Times New Roman" w:hAnsi="Times New Roman" w:cs="Times New Roman"/>
          <w:sz w:val="27"/>
          <w:szCs w:val="27"/>
        </w:rPr>
        <w:t xml:space="preserve">объема закупок малого объема, осуществляемых у единственного поставщика (подрядчика, исполнителя), переводу их в конкурентную форму.  </w:t>
      </w:r>
      <w:r w:rsidR="005C0577">
        <w:rPr>
          <w:rFonts w:ascii="Times New Roman" w:hAnsi="Times New Roman" w:cs="Times New Roman"/>
          <w:sz w:val="27"/>
          <w:szCs w:val="27"/>
        </w:rPr>
        <w:t xml:space="preserve">                </w:t>
      </w:r>
      <w:r w:rsidR="005C0577">
        <w:rPr>
          <w:rFonts w:ascii="Times New Roman" w:eastAsia="Times New Roman" w:hAnsi="Times New Roman" w:cs="Times New Roman"/>
          <w:bCs/>
          <w:sz w:val="27"/>
          <w:szCs w:val="27"/>
        </w:rPr>
        <w:t xml:space="preserve">Плановое значение </w:t>
      </w:r>
      <w:r w:rsidR="00150C21" w:rsidRPr="009506A2">
        <w:rPr>
          <w:rFonts w:ascii="Times New Roman" w:eastAsia="Times New Roman" w:hAnsi="Times New Roman" w:cs="Times New Roman"/>
          <w:bCs/>
          <w:sz w:val="27"/>
          <w:szCs w:val="27"/>
        </w:rPr>
        <w:t>показателей:</w:t>
      </w:r>
    </w:p>
    <w:p w:rsidR="00150C21" w:rsidRPr="009506A2" w:rsidRDefault="00150C21" w:rsidP="009506A2">
      <w:pPr>
        <w:pStyle w:val="aa"/>
        <w:shd w:val="clear" w:color="auto" w:fill="FFFFFF"/>
        <w:spacing w:before="100" w:beforeAutospacing="1" w:after="100" w:afterAutospacing="1"/>
        <w:ind w:left="0"/>
        <w:jc w:val="both"/>
        <w:rPr>
          <w:rFonts w:ascii="Times New Roman" w:hAnsi="Times New Roman" w:cs="Times New Roman"/>
          <w:sz w:val="27"/>
          <w:szCs w:val="27"/>
        </w:rPr>
      </w:pPr>
      <w:r w:rsidRPr="009506A2">
        <w:rPr>
          <w:rFonts w:ascii="Times New Roman" w:eastAsia="Times New Roman" w:hAnsi="Times New Roman" w:cs="Times New Roman"/>
          <w:bCs/>
          <w:sz w:val="27"/>
          <w:szCs w:val="27"/>
        </w:rPr>
        <w:t xml:space="preserve"> «</w:t>
      </w:r>
      <w:r w:rsidRPr="009506A2">
        <w:rPr>
          <w:rFonts w:ascii="Times New Roman" w:hAnsi="Times New Roman" w:cs="Times New Roman"/>
          <w:sz w:val="27"/>
          <w:szCs w:val="27"/>
        </w:rPr>
        <w:t xml:space="preserve">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выполнено и составило </w:t>
      </w:r>
      <w:r w:rsidR="00661AAB" w:rsidRPr="009506A2">
        <w:rPr>
          <w:rFonts w:ascii="Times New Roman" w:hAnsi="Times New Roman" w:cs="Times New Roman"/>
          <w:sz w:val="27"/>
          <w:szCs w:val="27"/>
        </w:rPr>
        <w:t>3,4</w:t>
      </w:r>
      <w:r w:rsidRPr="009506A2">
        <w:rPr>
          <w:rFonts w:ascii="Times New Roman" w:hAnsi="Times New Roman" w:cs="Times New Roman"/>
          <w:sz w:val="27"/>
          <w:szCs w:val="27"/>
        </w:rPr>
        <w:t xml:space="preserve"> при плане 3</w:t>
      </w:r>
      <w:r w:rsidR="00C500E0" w:rsidRPr="009506A2">
        <w:rPr>
          <w:rFonts w:ascii="Times New Roman" w:hAnsi="Times New Roman" w:cs="Times New Roman"/>
          <w:sz w:val="27"/>
          <w:szCs w:val="27"/>
        </w:rPr>
        <w:t>,87</w:t>
      </w:r>
      <w:r w:rsidRPr="009506A2">
        <w:rPr>
          <w:rFonts w:ascii="Times New Roman" w:hAnsi="Times New Roman" w:cs="Times New Roman"/>
          <w:sz w:val="27"/>
          <w:szCs w:val="27"/>
        </w:rPr>
        <w:t>.</w:t>
      </w:r>
    </w:p>
    <w:p w:rsidR="00B20509" w:rsidRPr="009506A2" w:rsidRDefault="00150C21" w:rsidP="009506A2">
      <w:pPr>
        <w:pStyle w:val="aa"/>
        <w:shd w:val="clear" w:color="auto" w:fill="FFFFFF"/>
        <w:spacing w:before="100" w:beforeAutospacing="1" w:after="100" w:afterAutospacing="1"/>
        <w:ind w:left="0"/>
        <w:jc w:val="both"/>
        <w:rPr>
          <w:rFonts w:ascii="Times New Roman" w:hAnsi="Times New Roman" w:cs="Times New Roman"/>
          <w:sz w:val="27"/>
          <w:szCs w:val="27"/>
        </w:rPr>
      </w:pPr>
      <w:r w:rsidRPr="009506A2">
        <w:rPr>
          <w:rFonts w:ascii="Times New Roman" w:hAnsi="Times New Roman" w:cs="Times New Roman"/>
          <w:sz w:val="27"/>
          <w:szCs w:val="27"/>
        </w:rPr>
        <w:t>«Доля закупок товаров, работ, услуг у субъектов малого предпринимательства в совокупном годовом объёме закупок, рассчитанном с учётом требований части 1.1 статьи 30 Федерального закона от 5 апреля 2013г. № 44-ФЗ «О контрактной системе в сфере закупок товаров, работ, услуг для обеспечения государственных</w:t>
      </w:r>
      <w:r w:rsidRPr="009506A2">
        <w:rPr>
          <w:rFonts w:ascii="Times New Roman" w:hAnsi="Times New Roman" w:cs="Times New Roman"/>
          <w:i/>
          <w:sz w:val="27"/>
          <w:szCs w:val="27"/>
        </w:rPr>
        <w:t xml:space="preserve"> </w:t>
      </w:r>
      <w:r w:rsidRPr="009506A2">
        <w:rPr>
          <w:rFonts w:ascii="Times New Roman" w:hAnsi="Times New Roman" w:cs="Times New Roman"/>
          <w:sz w:val="27"/>
          <w:szCs w:val="27"/>
        </w:rPr>
        <w:t xml:space="preserve">и муниципальных нужд», при плане </w:t>
      </w:r>
      <w:r w:rsidR="0065164A" w:rsidRPr="009506A2">
        <w:rPr>
          <w:rFonts w:ascii="Times New Roman" w:hAnsi="Times New Roman" w:cs="Times New Roman"/>
          <w:sz w:val="27"/>
          <w:szCs w:val="27"/>
        </w:rPr>
        <w:t>не менее 48%</w:t>
      </w:r>
      <w:r w:rsidRPr="009506A2">
        <w:rPr>
          <w:rFonts w:ascii="Times New Roman" w:hAnsi="Times New Roman" w:cs="Times New Roman"/>
          <w:sz w:val="27"/>
          <w:szCs w:val="27"/>
        </w:rPr>
        <w:t xml:space="preserve">, </w:t>
      </w:r>
      <w:r w:rsidR="00526D0D" w:rsidRPr="009506A2">
        <w:rPr>
          <w:rFonts w:ascii="Times New Roman" w:hAnsi="Times New Roman" w:cs="Times New Roman"/>
          <w:sz w:val="27"/>
          <w:szCs w:val="27"/>
        </w:rPr>
        <w:t>составила 46</w:t>
      </w:r>
      <w:r w:rsidRPr="009506A2">
        <w:rPr>
          <w:rFonts w:ascii="Times New Roman" w:hAnsi="Times New Roman" w:cs="Times New Roman"/>
          <w:sz w:val="27"/>
          <w:szCs w:val="27"/>
        </w:rPr>
        <w:t>%.</w:t>
      </w:r>
    </w:p>
    <w:p w:rsidR="00444AC4" w:rsidRPr="009506A2" w:rsidRDefault="00BD0199" w:rsidP="005C0577">
      <w:pPr>
        <w:pStyle w:val="aa"/>
        <w:shd w:val="clear" w:color="auto" w:fill="FFFFFF"/>
        <w:spacing w:before="100" w:beforeAutospacing="1" w:after="100" w:afterAutospacing="1"/>
        <w:ind w:left="0"/>
        <w:jc w:val="center"/>
        <w:rPr>
          <w:rFonts w:ascii="Times New Roman" w:hAnsi="Times New Roman" w:cs="Times New Roman"/>
          <w:b/>
          <w:sz w:val="27"/>
          <w:szCs w:val="27"/>
        </w:rPr>
      </w:pPr>
      <w:r w:rsidRPr="009506A2">
        <w:rPr>
          <w:rFonts w:ascii="Times New Roman" w:hAnsi="Times New Roman" w:cs="Times New Roman"/>
          <w:b/>
          <w:sz w:val="27"/>
          <w:szCs w:val="27"/>
        </w:rPr>
        <w:t xml:space="preserve">5.2. </w:t>
      </w:r>
      <w:r w:rsidR="00B77C52" w:rsidRPr="009506A2">
        <w:rPr>
          <w:rFonts w:ascii="Times New Roman" w:hAnsi="Times New Roman" w:cs="Times New Roman"/>
          <w:b/>
          <w:sz w:val="27"/>
          <w:szCs w:val="27"/>
        </w:rPr>
        <w:t>Развитие конкур</w:t>
      </w:r>
      <w:r w:rsidR="00444AC4" w:rsidRPr="009506A2">
        <w:rPr>
          <w:rFonts w:ascii="Times New Roman" w:hAnsi="Times New Roman" w:cs="Times New Roman"/>
          <w:b/>
          <w:sz w:val="27"/>
          <w:szCs w:val="27"/>
        </w:rPr>
        <w:t>енции в сфере торговли</w:t>
      </w:r>
    </w:p>
    <w:p w:rsidR="008A08CC" w:rsidRPr="009506A2" w:rsidRDefault="00357E2B" w:rsidP="009506A2">
      <w:pPr>
        <w:pStyle w:val="aa"/>
        <w:shd w:val="clear" w:color="auto" w:fill="FFFFFF"/>
        <w:spacing w:before="100" w:beforeAutospacing="1" w:after="100" w:afterAutospacing="1"/>
        <w:ind w:left="0"/>
        <w:jc w:val="both"/>
        <w:rPr>
          <w:rFonts w:ascii="Times New Roman" w:hAnsi="Times New Roman" w:cs="Times New Roman"/>
          <w:b/>
          <w:sz w:val="27"/>
          <w:szCs w:val="27"/>
        </w:rPr>
      </w:pPr>
      <w:r w:rsidRPr="009506A2">
        <w:rPr>
          <w:rFonts w:ascii="Times New Roman" w:eastAsia="Times New Roman" w:hAnsi="Times New Roman" w:cs="Times New Roman"/>
          <w:sz w:val="27"/>
          <w:szCs w:val="27"/>
        </w:rPr>
        <w:t xml:space="preserve">       </w:t>
      </w:r>
      <w:r w:rsidR="008A08CC" w:rsidRPr="009506A2">
        <w:rPr>
          <w:rFonts w:ascii="Times New Roman" w:eastAsia="Times New Roman" w:hAnsi="Times New Roman" w:cs="Times New Roman"/>
          <w:sz w:val="27"/>
          <w:szCs w:val="27"/>
        </w:rPr>
        <w:t xml:space="preserve">Одним из приоритетных направлений экономического и социального развития района является удовлетворение потребностей населения в продуктах питания и товарах народного потребления за счет насыщения рынка высококачественными товарами, производимыми предприятиями и организациями, расположенными на территории района, в том числе субъектами малого и среднего бизнеса.                                </w:t>
      </w:r>
      <w:r w:rsidRPr="009506A2">
        <w:rPr>
          <w:rFonts w:ascii="Times New Roman" w:eastAsia="Times New Roman" w:hAnsi="Times New Roman" w:cs="Times New Roman"/>
          <w:sz w:val="27"/>
          <w:szCs w:val="27"/>
        </w:rPr>
        <w:t xml:space="preserve">           </w:t>
      </w:r>
      <w:r w:rsidR="008A08CC" w:rsidRPr="009506A2">
        <w:rPr>
          <w:rFonts w:ascii="Times New Roman" w:eastAsia="Times New Roman" w:hAnsi="Times New Roman" w:cs="Times New Roman"/>
          <w:sz w:val="27"/>
          <w:szCs w:val="27"/>
        </w:rPr>
        <w:t xml:space="preserve">В целях удовлетворения спроса населения района в качественной продукции местного производства администрацией района проводится работа по расширению товаропроводящей сети: за год открыто </w:t>
      </w:r>
      <w:r w:rsidR="00C0246D" w:rsidRPr="009506A2">
        <w:rPr>
          <w:rFonts w:ascii="Times New Roman" w:eastAsia="Times New Roman" w:hAnsi="Times New Roman" w:cs="Times New Roman"/>
          <w:sz w:val="27"/>
          <w:szCs w:val="27"/>
        </w:rPr>
        <w:t>4</w:t>
      </w:r>
      <w:r w:rsidR="008A08CC" w:rsidRPr="009506A2">
        <w:rPr>
          <w:rFonts w:ascii="Times New Roman" w:eastAsia="Times New Roman" w:hAnsi="Times New Roman" w:cs="Times New Roman"/>
          <w:sz w:val="27"/>
          <w:szCs w:val="27"/>
        </w:rPr>
        <w:t xml:space="preserve"> павильона по торговле продукцией местного производства и </w:t>
      </w:r>
      <w:r w:rsidR="00C0246D" w:rsidRPr="009506A2">
        <w:rPr>
          <w:rFonts w:ascii="Times New Roman" w:eastAsia="Times New Roman" w:hAnsi="Times New Roman" w:cs="Times New Roman"/>
          <w:sz w:val="27"/>
          <w:szCs w:val="27"/>
        </w:rPr>
        <w:t>2</w:t>
      </w:r>
      <w:r w:rsidR="008A08CC" w:rsidRPr="009506A2">
        <w:rPr>
          <w:rFonts w:ascii="Times New Roman" w:eastAsia="Times New Roman" w:hAnsi="Times New Roman" w:cs="Times New Roman"/>
          <w:sz w:val="27"/>
          <w:szCs w:val="27"/>
        </w:rPr>
        <w:t xml:space="preserve"> павильона общественного питания. На территории района сельскохозяйственная продукция, закупаемая заготовителями, реализуется в 32 магазинах и</w:t>
      </w:r>
      <w:r w:rsidR="00424691" w:rsidRPr="009506A2">
        <w:rPr>
          <w:rFonts w:ascii="Times New Roman" w:eastAsia="Times New Roman" w:hAnsi="Times New Roman" w:cs="Times New Roman"/>
          <w:sz w:val="27"/>
          <w:szCs w:val="27"/>
        </w:rPr>
        <w:t xml:space="preserve"> павильонах. В настоящее время </w:t>
      </w:r>
      <w:r w:rsidRPr="009506A2">
        <w:rPr>
          <w:rFonts w:ascii="Times New Roman" w:eastAsia="Times New Roman" w:hAnsi="Times New Roman" w:cs="Times New Roman"/>
          <w:sz w:val="27"/>
          <w:szCs w:val="27"/>
        </w:rPr>
        <w:t xml:space="preserve">у 53 заготовителей имеются </w:t>
      </w:r>
      <w:r w:rsidR="008A08CC" w:rsidRPr="009506A2">
        <w:rPr>
          <w:rFonts w:ascii="Times New Roman" w:eastAsia="Times New Roman" w:hAnsi="Times New Roman" w:cs="Times New Roman"/>
          <w:sz w:val="27"/>
          <w:szCs w:val="27"/>
        </w:rPr>
        <w:t>постоянные торговые точки на рынке.</w:t>
      </w:r>
      <w:r w:rsidR="00424691" w:rsidRPr="009506A2">
        <w:rPr>
          <w:rFonts w:ascii="Times New Roman" w:eastAsia="Times New Roman" w:hAnsi="Times New Roman" w:cs="Times New Roman"/>
          <w:sz w:val="27"/>
          <w:szCs w:val="27"/>
        </w:rPr>
        <w:t xml:space="preserve"> </w:t>
      </w:r>
      <w:r w:rsidR="008A08CC" w:rsidRPr="009506A2">
        <w:rPr>
          <w:rFonts w:ascii="Times New Roman" w:eastAsia="Times New Roman" w:hAnsi="Times New Roman" w:cs="Times New Roman"/>
          <w:sz w:val="27"/>
          <w:szCs w:val="27"/>
        </w:rPr>
        <w:t>На постоян</w:t>
      </w:r>
      <w:r w:rsidRPr="009506A2">
        <w:rPr>
          <w:rFonts w:ascii="Times New Roman" w:eastAsia="Times New Roman" w:hAnsi="Times New Roman" w:cs="Times New Roman"/>
          <w:sz w:val="27"/>
          <w:szCs w:val="27"/>
        </w:rPr>
        <w:t xml:space="preserve">ной основе в районе проводятся </w:t>
      </w:r>
      <w:r w:rsidR="008A08CC" w:rsidRPr="009506A2">
        <w:rPr>
          <w:rFonts w:ascii="Times New Roman" w:eastAsia="Times New Roman" w:hAnsi="Times New Roman" w:cs="Times New Roman"/>
          <w:sz w:val="27"/>
          <w:szCs w:val="27"/>
        </w:rPr>
        <w:t xml:space="preserve">розничные ярмарки, </w:t>
      </w:r>
      <w:r w:rsidRPr="009506A2">
        <w:rPr>
          <w:rFonts w:ascii="Times New Roman" w:eastAsia="Times New Roman" w:hAnsi="Times New Roman" w:cs="Times New Roman"/>
          <w:sz w:val="27"/>
          <w:szCs w:val="27"/>
        </w:rPr>
        <w:t>более половины</w:t>
      </w:r>
      <w:r w:rsidR="008A08CC" w:rsidRPr="009506A2">
        <w:rPr>
          <w:rFonts w:ascii="Times New Roman" w:eastAsia="Times New Roman" w:hAnsi="Times New Roman" w:cs="Times New Roman"/>
          <w:sz w:val="27"/>
          <w:szCs w:val="27"/>
        </w:rPr>
        <w:t xml:space="preserve"> из которых проводятся в сельских поселениях. На ярмарках получили возможность реализации произведенной продукции сельскохозяйственные кооперативы, крестьянские (фермерские) хозяйства, граждане, занимающиеся садоводством, огородничеством, ведущие личные подсобные хозяйства. Торговые места на ярмарках предоставляются на бесплатной основе, что позволяет, одновременно решая вопросы политики </w:t>
      </w:r>
      <w:proofErr w:type="spellStart"/>
      <w:r w:rsidR="008A08CC" w:rsidRPr="009506A2">
        <w:rPr>
          <w:rFonts w:ascii="Times New Roman" w:eastAsia="Times New Roman" w:hAnsi="Times New Roman" w:cs="Times New Roman"/>
          <w:sz w:val="27"/>
          <w:szCs w:val="27"/>
        </w:rPr>
        <w:t>импортозамещения</w:t>
      </w:r>
      <w:proofErr w:type="spellEnd"/>
      <w:r w:rsidR="008A08CC" w:rsidRPr="009506A2">
        <w:rPr>
          <w:rFonts w:ascii="Times New Roman" w:eastAsia="Times New Roman" w:hAnsi="Times New Roman" w:cs="Times New Roman"/>
          <w:sz w:val="27"/>
          <w:szCs w:val="27"/>
        </w:rPr>
        <w:t xml:space="preserve">, обеспечить сбыт продукции местных товаропроизводителей, особенно начинающих или имеющих малые объемы производства. Проведение ярмарок способствует увеличению реальных доходов населения путем получения дополнительного дохода от реализации излишков сельскохозяйственной продукции, выращенной на личном подворье, и приобретения необходимых товаров по ценам, ниже среднего сложившегося уровня потребительских цен на 20-40 %. Розничный рынок продолжает играть важную роль в </w:t>
      </w:r>
      <w:r w:rsidR="008A08CC" w:rsidRPr="009506A2">
        <w:rPr>
          <w:rFonts w:ascii="Times New Roman" w:eastAsia="Times New Roman" w:hAnsi="Times New Roman" w:cs="Times New Roman"/>
          <w:sz w:val="27"/>
          <w:szCs w:val="27"/>
        </w:rPr>
        <w:lastRenderedPageBreak/>
        <w:t xml:space="preserve">обеспечении населения необходимыми товарами, особенно продукцией местных производителей, так как являются одним из каналов сбыта сельскохозяйственной продукции, выращенной гражданами, ведущими личные подсобные и крестьянские (фермерские) хозяйства. </w:t>
      </w:r>
      <w:r w:rsidRPr="009506A2">
        <w:rPr>
          <w:rFonts w:ascii="Times New Roman" w:eastAsia="Times New Roman" w:hAnsi="Times New Roman" w:cs="Times New Roman"/>
          <w:sz w:val="27"/>
          <w:szCs w:val="27"/>
        </w:rPr>
        <w:t xml:space="preserve">    </w:t>
      </w:r>
      <w:r w:rsidR="008A08CC" w:rsidRPr="009506A2">
        <w:rPr>
          <w:rFonts w:ascii="Times New Roman" w:eastAsia="Times New Roman" w:hAnsi="Times New Roman" w:cs="Times New Roman"/>
          <w:sz w:val="27"/>
          <w:szCs w:val="27"/>
        </w:rPr>
        <w:t>На рынке 434 торговых места в закрытых павильонах и 85 торговых места на крытых прилавках, д</w:t>
      </w:r>
      <w:r w:rsidRPr="009506A2">
        <w:rPr>
          <w:rFonts w:ascii="Times New Roman" w:eastAsia="Times New Roman" w:hAnsi="Times New Roman" w:cs="Times New Roman"/>
          <w:sz w:val="27"/>
          <w:szCs w:val="27"/>
        </w:rPr>
        <w:t xml:space="preserve">ля </w:t>
      </w:r>
      <w:proofErr w:type="spellStart"/>
      <w:r w:rsidRPr="009506A2">
        <w:rPr>
          <w:rFonts w:ascii="Times New Roman" w:eastAsia="Times New Roman" w:hAnsi="Times New Roman" w:cs="Times New Roman"/>
          <w:sz w:val="27"/>
          <w:szCs w:val="27"/>
        </w:rPr>
        <w:t>сельхозтоваропроизводителей</w:t>
      </w:r>
      <w:proofErr w:type="spellEnd"/>
      <w:r w:rsidRPr="009506A2">
        <w:rPr>
          <w:rFonts w:ascii="Times New Roman" w:eastAsia="Times New Roman" w:hAnsi="Times New Roman" w:cs="Times New Roman"/>
          <w:sz w:val="27"/>
          <w:szCs w:val="27"/>
        </w:rPr>
        <w:t xml:space="preserve"> </w:t>
      </w:r>
      <w:r w:rsidR="008A08CC" w:rsidRPr="009506A2">
        <w:rPr>
          <w:rFonts w:ascii="Times New Roman" w:eastAsia="Times New Roman" w:hAnsi="Times New Roman" w:cs="Times New Roman"/>
          <w:sz w:val="27"/>
          <w:szCs w:val="27"/>
        </w:rPr>
        <w:t xml:space="preserve">ежедневно предоставляется более </w:t>
      </w:r>
      <w:r w:rsidRPr="009506A2">
        <w:rPr>
          <w:rFonts w:ascii="Times New Roman" w:eastAsia="Times New Roman" w:hAnsi="Times New Roman" w:cs="Times New Roman"/>
          <w:sz w:val="27"/>
          <w:szCs w:val="27"/>
        </w:rPr>
        <w:t>234</w:t>
      </w:r>
      <w:r w:rsidR="008A08CC" w:rsidRPr="009506A2">
        <w:rPr>
          <w:rFonts w:ascii="Times New Roman" w:eastAsia="Times New Roman" w:hAnsi="Times New Roman" w:cs="Times New Roman"/>
          <w:sz w:val="27"/>
          <w:szCs w:val="27"/>
        </w:rPr>
        <w:t xml:space="preserve"> мест с льготной стоимостью торгового места.</w:t>
      </w:r>
      <w:r w:rsidRPr="009506A2">
        <w:rPr>
          <w:rFonts w:ascii="Times New Roman" w:eastAsia="Times New Roman" w:hAnsi="Times New Roman" w:cs="Times New Roman"/>
          <w:sz w:val="27"/>
          <w:szCs w:val="27"/>
        </w:rPr>
        <w:t xml:space="preserve"> Ежегодно увеличивается </w:t>
      </w:r>
      <w:r w:rsidR="005C0577">
        <w:rPr>
          <w:rFonts w:ascii="Times New Roman" w:eastAsia="Times New Roman" w:hAnsi="Times New Roman" w:cs="Times New Roman"/>
          <w:sz w:val="27"/>
          <w:szCs w:val="27"/>
        </w:rPr>
        <w:t xml:space="preserve">количество нестационарных и </w:t>
      </w:r>
      <w:r w:rsidR="008A08CC" w:rsidRPr="009506A2">
        <w:rPr>
          <w:rFonts w:ascii="Times New Roman" w:eastAsia="Times New Roman" w:hAnsi="Times New Roman" w:cs="Times New Roman"/>
          <w:sz w:val="27"/>
          <w:szCs w:val="27"/>
        </w:rPr>
        <w:t>мобильных торговых объектов</w:t>
      </w:r>
      <w:r w:rsidR="005C0577">
        <w:rPr>
          <w:rFonts w:ascii="Times New Roman" w:eastAsia="Times New Roman" w:hAnsi="Times New Roman" w:cs="Times New Roman"/>
          <w:sz w:val="27"/>
          <w:szCs w:val="27"/>
        </w:rPr>
        <w:t>,</w:t>
      </w:r>
      <w:r w:rsidR="008A08CC" w:rsidRPr="009506A2">
        <w:rPr>
          <w:rFonts w:ascii="Times New Roman" w:eastAsia="Times New Roman" w:hAnsi="Times New Roman" w:cs="Times New Roman"/>
          <w:sz w:val="27"/>
          <w:szCs w:val="27"/>
        </w:rPr>
        <w:t xml:space="preserve"> и торговых мест (8</w:t>
      </w:r>
      <w:r w:rsidRPr="009506A2">
        <w:rPr>
          <w:rFonts w:ascii="Times New Roman" w:eastAsia="Times New Roman" w:hAnsi="Times New Roman" w:cs="Times New Roman"/>
          <w:sz w:val="27"/>
          <w:szCs w:val="27"/>
        </w:rPr>
        <w:t>1</w:t>
      </w:r>
      <w:r w:rsidR="008A08CC" w:rsidRPr="009506A2">
        <w:rPr>
          <w:rFonts w:ascii="Times New Roman" w:eastAsia="Times New Roman" w:hAnsi="Times New Roman" w:cs="Times New Roman"/>
          <w:sz w:val="27"/>
          <w:szCs w:val="27"/>
        </w:rPr>
        <w:t xml:space="preserve">). </w:t>
      </w:r>
      <w:r w:rsidRPr="009506A2">
        <w:rPr>
          <w:rFonts w:ascii="Times New Roman" w:eastAsia="Times New Roman" w:hAnsi="Times New Roman" w:cs="Times New Roman"/>
          <w:sz w:val="27"/>
          <w:szCs w:val="27"/>
        </w:rPr>
        <w:t>Р</w:t>
      </w:r>
      <w:r w:rsidR="005C0577">
        <w:rPr>
          <w:rFonts w:ascii="Times New Roman" w:eastAsia="Times New Roman" w:hAnsi="Times New Roman" w:cs="Times New Roman"/>
          <w:sz w:val="27"/>
          <w:szCs w:val="27"/>
        </w:rPr>
        <w:t xml:space="preserve">азмещение киосков, </w:t>
      </w:r>
      <w:r w:rsidR="008A08CC" w:rsidRPr="009506A2">
        <w:rPr>
          <w:rFonts w:ascii="Times New Roman" w:eastAsia="Times New Roman" w:hAnsi="Times New Roman" w:cs="Times New Roman"/>
          <w:sz w:val="27"/>
          <w:szCs w:val="27"/>
        </w:rPr>
        <w:t>павильонов</w:t>
      </w:r>
      <w:r w:rsidR="005C0577">
        <w:rPr>
          <w:rFonts w:ascii="Times New Roman" w:eastAsia="Times New Roman" w:hAnsi="Times New Roman" w:cs="Times New Roman"/>
          <w:sz w:val="27"/>
          <w:szCs w:val="27"/>
        </w:rPr>
        <w:t>,</w:t>
      </w:r>
      <w:r w:rsidR="008A08CC" w:rsidRPr="009506A2">
        <w:rPr>
          <w:rFonts w:ascii="Times New Roman" w:eastAsia="Times New Roman" w:hAnsi="Times New Roman" w:cs="Times New Roman"/>
          <w:sz w:val="27"/>
          <w:szCs w:val="27"/>
        </w:rPr>
        <w:t xml:space="preserve"> принадлежащих КФХ, кооперативам, </w:t>
      </w:r>
      <w:proofErr w:type="spellStart"/>
      <w:r w:rsidR="008A08CC" w:rsidRPr="009506A2">
        <w:rPr>
          <w:rFonts w:ascii="Times New Roman" w:eastAsia="Times New Roman" w:hAnsi="Times New Roman" w:cs="Times New Roman"/>
          <w:sz w:val="27"/>
          <w:szCs w:val="27"/>
        </w:rPr>
        <w:t>сельхозтоваропроизводителям</w:t>
      </w:r>
      <w:proofErr w:type="spellEnd"/>
      <w:r w:rsidR="008A08CC" w:rsidRPr="009506A2">
        <w:rPr>
          <w:rFonts w:ascii="Times New Roman" w:eastAsia="Times New Roman" w:hAnsi="Times New Roman" w:cs="Times New Roman"/>
          <w:sz w:val="27"/>
          <w:szCs w:val="27"/>
        </w:rPr>
        <w:t xml:space="preserve"> без проведения аукционов. </w:t>
      </w:r>
    </w:p>
    <w:p w:rsidR="00710184" w:rsidRPr="009506A2" w:rsidRDefault="00710184" w:rsidP="005C0577">
      <w:pPr>
        <w:pStyle w:val="aa"/>
        <w:shd w:val="clear" w:color="auto" w:fill="FFFFFF"/>
        <w:spacing w:before="100" w:beforeAutospacing="1" w:after="100" w:afterAutospacing="1"/>
        <w:ind w:left="0"/>
        <w:jc w:val="center"/>
        <w:rPr>
          <w:rFonts w:ascii="Times New Roman" w:hAnsi="Times New Roman" w:cs="Times New Roman"/>
          <w:b/>
          <w:sz w:val="27"/>
          <w:szCs w:val="27"/>
        </w:rPr>
      </w:pPr>
      <w:r w:rsidRPr="009506A2">
        <w:rPr>
          <w:rFonts w:ascii="Times New Roman" w:hAnsi="Times New Roman" w:cs="Times New Roman"/>
          <w:b/>
          <w:sz w:val="27"/>
          <w:szCs w:val="27"/>
        </w:rPr>
        <w:t>5.</w:t>
      </w:r>
      <w:r w:rsidR="00B77C52" w:rsidRPr="009506A2">
        <w:rPr>
          <w:rFonts w:ascii="Times New Roman" w:hAnsi="Times New Roman" w:cs="Times New Roman"/>
          <w:b/>
          <w:sz w:val="27"/>
          <w:szCs w:val="27"/>
        </w:rPr>
        <w:t>4</w:t>
      </w:r>
      <w:r w:rsidRPr="009506A2">
        <w:rPr>
          <w:rFonts w:ascii="Times New Roman" w:hAnsi="Times New Roman" w:cs="Times New Roman"/>
          <w:b/>
          <w:sz w:val="27"/>
          <w:szCs w:val="27"/>
        </w:rPr>
        <w:t>. Мероприятия</w:t>
      </w:r>
      <w:r w:rsidR="00CC5C4E" w:rsidRPr="009506A2">
        <w:rPr>
          <w:rFonts w:ascii="Times New Roman" w:hAnsi="Times New Roman" w:cs="Times New Roman"/>
          <w:b/>
          <w:sz w:val="27"/>
          <w:szCs w:val="27"/>
        </w:rPr>
        <w:t>,</w:t>
      </w:r>
      <w:r w:rsidRPr="009506A2">
        <w:rPr>
          <w:rFonts w:ascii="Times New Roman" w:hAnsi="Times New Roman" w:cs="Times New Roman"/>
          <w:b/>
          <w:sz w:val="27"/>
          <w:szCs w:val="27"/>
        </w:rPr>
        <w:t xml:space="preserve"> направленные на устранение избыточного государственного и муниципального регулирования.</w:t>
      </w:r>
    </w:p>
    <w:p w:rsidR="00150C21" w:rsidRPr="009506A2" w:rsidRDefault="005C0577" w:rsidP="009506A2">
      <w:pPr>
        <w:pStyle w:val="aa"/>
        <w:shd w:val="clear" w:color="auto" w:fill="FFFFFF"/>
        <w:spacing w:before="100" w:beforeAutospacing="1" w:after="100" w:afterAutospacing="1"/>
        <w:ind w:left="0"/>
        <w:jc w:val="both"/>
        <w:rPr>
          <w:rFonts w:ascii="Times New Roman" w:hAnsi="Times New Roman" w:cs="Times New Roman"/>
          <w:sz w:val="27"/>
          <w:szCs w:val="27"/>
        </w:rPr>
      </w:pPr>
      <w:r>
        <w:rPr>
          <w:rFonts w:ascii="Times New Roman" w:hAnsi="Times New Roman" w:cs="Times New Roman"/>
          <w:sz w:val="27"/>
          <w:szCs w:val="27"/>
        </w:rPr>
        <w:t xml:space="preserve">        </w:t>
      </w:r>
      <w:r w:rsidR="00150C21" w:rsidRPr="009506A2">
        <w:rPr>
          <w:rFonts w:ascii="Times New Roman" w:hAnsi="Times New Roman" w:cs="Times New Roman"/>
          <w:sz w:val="27"/>
          <w:szCs w:val="27"/>
        </w:rPr>
        <w:t>Администрацией района уделяется значительное внимание вопросам устранения избыточного муниципального регулирования, а также снижению административных барьеров для организации и ведения бизнеса.</w:t>
      </w:r>
    </w:p>
    <w:p w:rsidR="00150C21" w:rsidRPr="009506A2" w:rsidRDefault="005C0577" w:rsidP="009506A2">
      <w:pPr>
        <w:pStyle w:val="aa"/>
        <w:shd w:val="clear" w:color="auto" w:fill="FFFFFF"/>
        <w:spacing w:before="100" w:beforeAutospacing="1" w:after="100" w:afterAutospacing="1"/>
        <w:ind w:left="0"/>
        <w:jc w:val="both"/>
        <w:rPr>
          <w:rFonts w:ascii="Times New Roman" w:hAnsi="Times New Roman" w:cs="Times New Roman"/>
          <w:sz w:val="27"/>
          <w:szCs w:val="27"/>
        </w:rPr>
      </w:pPr>
      <w:r>
        <w:rPr>
          <w:rFonts w:ascii="Times New Roman" w:hAnsi="Times New Roman" w:cs="Times New Roman"/>
          <w:sz w:val="27"/>
          <w:szCs w:val="27"/>
          <w:shd w:val="clear" w:color="auto" w:fill="FFFFFF"/>
        </w:rPr>
        <w:t xml:space="preserve">       </w:t>
      </w:r>
      <w:r w:rsidR="00150C21" w:rsidRPr="009506A2">
        <w:rPr>
          <w:rFonts w:ascii="Times New Roman" w:hAnsi="Times New Roman" w:cs="Times New Roman"/>
          <w:sz w:val="27"/>
          <w:szCs w:val="27"/>
          <w:shd w:val="clear" w:color="auto" w:fill="FFFFFF"/>
        </w:rPr>
        <w:t xml:space="preserve">Одним из способов устранения избыточного муниципального регулирования является проведение оценки регулирующего воздействия проектов нормативных актов, проводимой в соответствии с постановлением администрации Грязинского муниципального района </w:t>
      </w:r>
      <w:r w:rsidR="00150C21" w:rsidRPr="009506A2">
        <w:rPr>
          <w:rFonts w:ascii="Times New Roman" w:hAnsi="Times New Roman" w:cs="Times New Roman"/>
          <w:sz w:val="27"/>
          <w:szCs w:val="27"/>
        </w:rPr>
        <w:t>от 27.03.2023 №271 «Об утверждении Порядка проведения оценки регулирующего воздействия проектов муниципальных нормативных правовых актов Грязинского муниципального района,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инвестиционной деятельности»</w:t>
      </w:r>
    </w:p>
    <w:p w:rsidR="00150C21" w:rsidRPr="009506A2" w:rsidRDefault="005C0577" w:rsidP="009506A2">
      <w:pPr>
        <w:pStyle w:val="aa"/>
        <w:shd w:val="clear" w:color="auto" w:fill="FFFFFF"/>
        <w:spacing w:before="100" w:beforeAutospacing="1" w:after="100" w:afterAutospacing="1"/>
        <w:ind w:left="0"/>
        <w:jc w:val="both"/>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 xml:space="preserve">        </w:t>
      </w:r>
      <w:r w:rsidR="00150C21" w:rsidRPr="009506A2">
        <w:rPr>
          <w:rFonts w:ascii="Times New Roman" w:hAnsi="Times New Roman" w:cs="Times New Roman"/>
          <w:sz w:val="27"/>
          <w:szCs w:val="27"/>
          <w:shd w:val="clear" w:color="auto" w:fill="FFFFFF"/>
        </w:rPr>
        <w:t>В течение 202</w:t>
      </w:r>
      <w:r w:rsidR="00CC5C4E" w:rsidRPr="009506A2">
        <w:rPr>
          <w:rFonts w:ascii="Times New Roman" w:hAnsi="Times New Roman" w:cs="Times New Roman"/>
          <w:sz w:val="27"/>
          <w:szCs w:val="27"/>
          <w:shd w:val="clear" w:color="auto" w:fill="FFFFFF"/>
        </w:rPr>
        <w:t>4</w:t>
      </w:r>
      <w:r w:rsidR="00150C21" w:rsidRPr="009506A2">
        <w:rPr>
          <w:rFonts w:ascii="Times New Roman" w:hAnsi="Times New Roman" w:cs="Times New Roman"/>
          <w:sz w:val="27"/>
          <w:szCs w:val="27"/>
          <w:shd w:val="clear" w:color="auto" w:fill="FFFFFF"/>
        </w:rPr>
        <w:t xml:space="preserve"> года было рассмотрено </w:t>
      </w:r>
      <w:r w:rsidR="00CC5C4E" w:rsidRPr="009506A2">
        <w:rPr>
          <w:rFonts w:ascii="Times New Roman" w:hAnsi="Times New Roman" w:cs="Times New Roman"/>
          <w:sz w:val="27"/>
          <w:szCs w:val="27"/>
          <w:shd w:val="clear" w:color="auto" w:fill="FFFFFF"/>
        </w:rPr>
        <w:t>шесть</w:t>
      </w:r>
      <w:r w:rsidR="00150C21" w:rsidRPr="009506A2">
        <w:rPr>
          <w:rFonts w:ascii="Times New Roman" w:hAnsi="Times New Roman" w:cs="Times New Roman"/>
          <w:sz w:val="27"/>
          <w:szCs w:val="27"/>
          <w:shd w:val="clear" w:color="auto" w:fill="FFFFFF"/>
        </w:rPr>
        <w:t xml:space="preserve"> проект</w:t>
      </w:r>
      <w:r w:rsidR="00CC5C4E" w:rsidRPr="009506A2">
        <w:rPr>
          <w:rFonts w:ascii="Times New Roman" w:hAnsi="Times New Roman" w:cs="Times New Roman"/>
          <w:sz w:val="27"/>
          <w:szCs w:val="27"/>
          <w:shd w:val="clear" w:color="auto" w:fill="FFFFFF"/>
        </w:rPr>
        <w:t>ов</w:t>
      </w:r>
      <w:r w:rsidR="00150C21" w:rsidRPr="009506A2">
        <w:rPr>
          <w:rFonts w:ascii="Times New Roman" w:hAnsi="Times New Roman" w:cs="Times New Roman"/>
          <w:sz w:val="27"/>
          <w:szCs w:val="27"/>
          <w:shd w:val="clear" w:color="auto" w:fill="FFFFFF"/>
        </w:rPr>
        <w:t xml:space="preserve"> нормативных актов.  Кроме того, в соответствии с утвержденным на 202</w:t>
      </w:r>
      <w:r w:rsidR="00CC5C4E" w:rsidRPr="009506A2">
        <w:rPr>
          <w:rFonts w:ascii="Times New Roman" w:hAnsi="Times New Roman" w:cs="Times New Roman"/>
          <w:sz w:val="27"/>
          <w:szCs w:val="27"/>
          <w:shd w:val="clear" w:color="auto" w:fill="FFFFFF"/>
        </w:rPr>
        <w:t>4</w:t>
      </w:r>
      <w:r w:rsidR="00150C21" w:rsidRPr="009506A2">
        <w:rPr>
          <w:rFonts w:ascii="Times New Roman" w:hAnsi="Times New Roman" w:cs="Times New Roman"/>
          <w:sz w:val="27"/>
          <w:szCs w:val="27"/>
          <w:shd w:val="clear" w:color="auto" w:fill="FFFFFF"/>
        </w:rPr>
        <w:t xml:space="preserve"> год планом проведена экспертиза одного ранее принятого нормативного акта, затрагивающего вопросы предпринимательской и инвестиционной деятельности.</w:t>
      </w:r>
    </w:p>
    <w:p w:rsidR="00150C21" w:rsidRPr="009506A2" w:rsidRDefault="005C0577" w:rsidP="005C0577">
      <w:pPr>
        <w:pStyle w:val="aa"/>
        <w:shd w:val="clear" w:color="auto" w:fill="FFFFFF"/>
        <w:spacing w:before="100" w:beforeAutospacing="1" w:after="0"/>
        <w:ind w:left="0"/>
        <w:jc w:val="both"/>
        <w:rPr>
          <w:rFonts w:ascii="Times New Roman" w:hAnsi="Times New Roman" w:cs="Times New Roman"/>
          <w:b/>
          <w:sz w:val="27"/>
          <w:szCs w:val="27"/>
        </w:rPr>
      </w:pPr>
      <w:r>
        <w:rPr>
          <w:rFonts w:ascii="Times New Roman" w:eastAsia="Times New Roman" w:hAnsi="Times New Roman" w:cs="Times New Roman"/>
          <w:sz w:val="27"/>
          <w:szCs w:val="27"/>
        </w:rPr>
        <w:t xml:space="preserve">        </w:t>
      </w:r>
      <w:r w:rsidR="00150C21" w:rsidRPr="009506A2">
        <w:rPr>
          <w:rFonts w:ascii="Times New Roman" w:eastAsia="Times New Roman" w:hAnsi="Times New Roman" w:cs="Times New Roman"/>
          <w:sz w:val="27"/>
          <w:szCs w:val="27"/>
        </w:rPr>
        <w:t xml:space="preserve">Информация в сфере оценки регулирующего воздействия нормативных правовых актов регулярно размещается в информационно-телекоммуникационной сети "Интернет" на региональном интернет-портале ОРВ по адресу </w:t>
      </w:r>
      <w:hyperlink r:id="rId6" w:history="1">
        <w:r w:rsidR="00150C21" w:rsidRPr="009506A2">
          <w:rPr>
            <w:rStyle w:val="a8"/>
            <w:rFonts w:ascii="Times New Roman" w:eastAsia="Times New Roman" w:hAnsi="Times New Roman" w:cs="Times New Roman"/>
            <w:color w:val="auto"/>
            <w:sz w:val="27"/>
            <w:szCs w:val="27"/>
            <w:lang w:val="en-US"/>
          </w:rPr>
          <w:t>http</w:t>
        </w:r>
        <w:r w:rsidR="00150C21" w:rsidRPr="009506A2">
          <w:rPr>
            <w:rStyle w:val="a8"/>
            <w:rFonts w:ascii="Times New Roman" w:eastAsia="Times New Roman" w:hAnsi="Times New Roman" w:cs="Times New Roman"/>
            <w:color w:val="auto"/>
            <w:sz w:val="27"/>
            <w:szCs w:val="27"/>
          </w:rPr>
          <w:t>://</w:t>
        </w:r>
        <w:r w:rsidR="00150C21" w:rsidRPr="009506A2">
          <w:rPr>
            <w:rStyle w:val="a8"/>
            <w:rFonts w:ascii="Times New Roman" w:eastAsia="Times New Roman" w:hAnsi="Times New Roman" w:cs="Times New Roman"/>
            <w:color w:val="auto"/>
            <w:sz w:val="27"/>
            <w:szCs w:val="27"/>
            <w:lang w:val="en-US"/>
          </w:rPr>
          <w:t>regulation</w:t>
        </w:r>
        <w:r w:rsidR="00150C21" w:rsidRPr="009506A2">
          <w:rPr>
            <w:rStyle w:val="a8"/>
            <w:rFonts w:ascii="Times New Roman" w:eastAsia="Times New Roman" w:hAnsi="Times New Roman" w:cs="Times New Roman"/>
            <w:color w:val="auto"/>
            <w:sz w:val="27"/>
            <w:szCs w:val="27"/>
          </w:rPr>
          <w:t>.</w:t>
        </w:r>
        <w:proofErr w:type="spellStart"/>
        <w:r w:rsidR="00150C21" w:rsidRPr="009506A2">
          <w:rPr>
            <w:rStyle w:val="a8"/>
            <w:rFonts w:ascii="Times New Roman" w:eastAsia="Times New Roman" w:hAnsi="Times New Roman" w:cs="Times New Roman"/>
            <w:color w:val="auto"/>
            <w:sz w:val="27"/>
            <w:szCs w:val="27"/>
            <w:lang w:val="en-US"/>
          </w:rPr>
          <w:t>lipetsk</w:t>
        </w:r>
        <w:proofErr w:type="spellEnd"/>
        <w:r w:rsidR="00150C21" w:rsidRPr="009506A2">
          <w:rPr>
            <w:rStyle w:val="a8"/>
            <w:rFonts w:ascii="Times New Roman" w:eastAsia="Times New Roman" w:hAnsi="Times New Roman" w:cs="Times New Roman"/>
            <w:color w:val="auto"/>
            <w:sz w:val="27"/>
            <w:szCs w:val="27"/>
          </w:rPr>
          <w:t>.</w:t>
        </w:r>
        <w:proofErr w:type="spellStart"/>
        <w:r w:rsidR="00150C21" w:rsidRPr="009506A2">
          <w:rPr>
            <w:rStyle w:val="a8"/>
            <w:rFonts w:ascii="Times New Roman" w:eastAsia="Times New Roman" w:hAnsi="Times New Roman" w:cs="Times New Roman"/>
            <w:color w:val="auto"/>
            <w:sz w:val="27"/>
            <w:szCs w:val="27"/>
            <w:lang w:val="en-US"/>
          </w:rPr>
          <w:t>gov</w:t>
        </w:r>
        <w:proofErr w:type="spellEnd"/>
        <w:r w:rsidR="00150C21" w:rsidRPr="009506A2">
          <w:rPr>
            <w:rStyle w:val="a8"/>
            <w:rFonts w:ascii="Times New Roman" w:eastAsia="Times New Roman" w:hAnsi="Times New Roman" w:cs="Times New Roman"/>
            <w:color w:val="auto"/>
            <w:sz w:val="27"/>
            <w:szCs w:val="27"/>
          </w:rPr>
          <w:t>.</w:t>
        </w:r>
        <w:proofErr w:type="spellStart"/>
        <w:r w:rsidR="00150C21" w:rsidRPr="009506A2">
          <w:rPr>
            <w:rStyle w:val="a8"/>
            <w:rFonts w:ascii="Times New Roman" w:eastAsia="Times New Roman" w:hAnsi="Times New Roman" w:cs="Times New Roman"/>
            <w:color w:val="auto"/>
            <w:sz w:val="27"/>
            <w:szCs w:val="27"/>
            <w:lang w:val="en-US"/>
          </w:rPr>
          <w:t>ru</w:t>
        </w:r>
        <w:proofErr w:type="spellEnd"/>
      </w:hyperlink>
      <w:r w:rsidR="00150C21" w:rsidRPr="009506A2">
        <w:rPr>
          <w:rFonts w:ascii="Times New Roman" w:eastAsia="Times New Roman" w:hAnsi="Times New Roman" w:cs="Times New Roman"/>
          <w:sz w:val="27"/>
          <w:szCs w:val="27"/>
        </w:rPr>
        <w:t>. По результатам проведённой экспертизы отмечено, что все нормативные правовые акты не содержат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способствующие их введению, а также положения, приводящие к возникновению необоснованных расходов.</w:t>
      </w:r>
    </w:p>
    <w:p w:rsidR="00E14BE0" w:rsidRPr="005C0577" w:rsidRDefault="0070093E" w:rsidP="005C0577">
      <w:pPr>
        <w:spacing w:after="0"/>
        <w:jc w:val="center"/>
        <w:rPr>
          <w:rFonts w:ascii="Times New Roman" w:hAnsi="Times New Roman" w:cs="Times New Roman"/>
          <w:b/>
          <w:sz w:val="27"/>
          <w:szCs w:val="27"/>
          <w:shd w:val="clear" w:color="auto" w:fill="FFFFFF"/>
        </w:rPr>
      </w:pPr>
      <w:r w:rsidRPr="005C0577">
        <w:rPr>
          <w:rFonts w:ascii="Times New Roman" w:hAnsi="Times New Roman" w:cs="Times New Roman"/>
          <w:b/>
          <w:sz w:val="27"/>
          <w:szCs w:val="27"/>
          <w:shd w:val="clear" w:color="auto" w:fill="FFFFFF"/>
        </w:rPr>
        <w:t>5.5</w:t>
      </w:r>
      <w:r w:rsidR="00E14BE0" w:rsidRPr="005C0577">
        <w:rPr>
          <w:rFonts w:ascii="Times New Roman" w:hAnsi="Times New Roman" w:cs="Times New Roman"/>
          <w:b/>
          <w:sz w:val="27"/>
          <w:szCs w:val="27"/>
          <w:shd w:val="clear" w:color="auto" w:fill="FFFFFF"/>
        </w:rPr>
        <w:t xml:space="preserve"> Мероприятия, направленные на </w:t>
      </w:r>
      <w:r w:rsidR="00E14BE0" w:rsidRPr="005C0577">
        <w:rPr>
          <w:rFonts w:ascii="Times New Roman" w:hAnsi="Times New Roman" w:cs="Times New Roman"/>
          <w:b/>
          <w:sz w:val="27"/>
          <w:szCs w:val="27"/>
        </w:rPr>
        <w:t>стимулирование новых предпринимательских инициатив</w:t>
      </w:r>
      <w:r w:rsidR="005C0577">
        <w:rPr>
          <w:rFonts w:ascii="Times New Roman" w:hAnsi="Times New Roman" w:cs="Times New Roman"/>
          <w:b/>
          <w:sz w:val="27"/>
          <w:szCs w:val="27"/>
        </w:rPr>
        <w:t>.</w:t>
      </w:r>
    </w:p>
    <w:p w:rsidR="00E14BE0" w:rsidRPr="009506A2" w:rsidRDefault="00E14BE0" w:rsidP="005C0577">
      <w:pPr>
        <w:shd w:val="clear" w:color="auto" w:fill="FFFFFF"/>
        <w:spacing w:after="0"/>
        <w:jc w:val="both"/>
        <w:textAlignment w:val="baseline"/>
        <w:rPr>
          <w:rFonts w:ascii="Times New Roman" w:hAnsi="Times New Roman" w:cs="Times New Roman"/>
          <w:sz w:val="27"/>
          <w:szCs w:val="27"/>
        </w:rPr>
      </w:pPr>
      <w:r w:rsidRPr="009506A2">
        <w:rPr>
          <w:rFonts w:ascii="Times New Roman" w:hAnsi="Times New Roman" w:cs="Times New Roman"/>
          <w:sz w:val="27"/>
          <w:szCs w:val="27"/>
        </w:rPr>
        <w:t xml:space="preserve">    </w:t>
      </w:r>
      <w:r w:rsidRPr="009506A2">
        <w:rPr>
          <w:rFonts w:ascii="Times New Roman" w:eastAsia="Times New Roman" w:hAnsi="Times New Roman" w:cs="Times New Roman"/>
          <w:sz w:val="27"/>
          <w:szCs w:val="27"/>
        </w:rPr>
        <w:t xml:space="preserve"> В течение</w:t>
      </w:r>
      <w:r w:rsidRPr="009506A2">
        <w:rPr>
          <w:rFonts w:ascii="Times New Roman" w:hAnsi="Times New Roman" w:cs="Times New Roman"/>
          <w:sz w:val="27"/>
          <w:szCs w:val="27"/>
          <w:shd w:val="clear" w:color="auto" w:fill="FFFFFF"/>
        </w:rPr>
        <w:t xml:space="preserve"> года представители бизнес-сообщества района активно принимали участие в </w:t>
      </w:r>
      <w:proofErr w:type="spellStart"/>
      <w:r w:rsidRPr="009506A2">
        <w:rPr>
          <w:rFonts w:ascii="Times New Roman" w:hAnsi="Times New Roman" w:cs="Times New Roman"/>
          <w:sz w:val="27"/>
          <w:szCs w:val="27"/>
          <w:shd w:val="clear" w:color="auto" w:fill="FFFFFF"/>
        </w:rPr>
        <w:t>вебинарах</w:t>
      </w:r>
      <w:proofErr w:type="spellEnd"/>
      <w:r w:rsidRPr="009506A2">
        <w:rPr>
          <w:rFonts w:ascii="Times New Roman" w:hAnsi="Times New Roman" w:cs="Times New Roman"/>
          <w:sz w:val="27"/>
          <w:szCs w:val="27"/>
          <w:shd w:val="clear" w:color="auto" w:fill="FFFFFF"/>
        </w:rPr>
        <w:t>, бизнес-форумах, видеоконференциях, проводимых управлением экономического развития Липецкой области,</w:t>
      </w:r>
      <w:r w:rsidRPr="009506A2">
        <w:rPr>
          <w:rFonts w:ascii="Times New Roman" w:hAnsi="Times New Roman" w:cs="Times New Roman"/>
          <w:sz w:val="27"/>
          <w:szCs w:val="27"/>
        </w:rPr>
        <w:t xml:space="preserve"> АО «Корпорация МСП», Центром «Мой бизнес».</w:t>
      </w:r>
    </w:p>
    <w:p w:rsidR="00E14BE0" w:rsidRPr="009506A2" w:rsidRDefault="00E14BE0" w:rsidP="009506A2">
      <w:pPr>
        <w:spacing w:after="0"/>
        <w:jc w:val="both"/>
        <w:rPr>
          <w:rFonts w:ascii="Times New Roman" w:hAnsi="Times New Roman" w:cs="Times New Roman"/>
          <w:sz w:val="27"/>
          <w:szCs w:val="27"/>
        </w:rPr>
      </w:pPr>
      <w:r w:rsidRPr="009506A2">
        <w:rPr>
          <w:rFonts w:ascii="Times New Roman" w:hAnsi="Times New Roman" w:cs="Times New Roman"/>
          <w:sz w:val="27"/>
          <w:szCs w:val="27"/>
        </w:rPr>
        <w:lastRenderedPageBreak/>
        <w:t xml:space="preserve">  </w:t>
      </w:r>
      <w:r w:rsidR="00CC5C4E" w:rsidRPr="009506A2">
        <w:rPr>
          <w:rFonts w:ascii="Times New Roman" w:hAnsi="Times New Roman" w:cs="Times New Roman"/>
          <w:sz w:val="27"/>
          <w:szCs w:val="27"/>
        </w:rPr>
        <w:t xml:space="preserve"> </w:t>
      </w:r>
      <w:r w:rsidRPr="009506A2">
        <w:rPr>
          <w:rFonts w:ascii="Times New Roman" w:hAnsi="Times New Roman" w:cs="Times New Roman"/>
          <w:sz w:val="27"/>
          <w:szCs w:val="27"/>
        </w:rPr>
        <w:t xml:space="preserve"> Информирование субъектов предпринимательской деятельности о мероприятиях, проводимых региональными центрами поддержки и развития малого и среднего предпринимательства проводится на сайте администрации в разделе «Малый бизнес», посредством размещения информации в районной газете «</w:t>
      </w:r>
      <w:proofErr w:type="spellStart"/>
      <w:r w:rsidR="0070093E" w:rsidRPr="009506A2">
        <w:rPr>
          <w:rFonts w:ascii="Times New Roman" w:hAnsi="Times New Roman" w:cs="Times New Roman"/>
          <w:sz w:val="27"/>
          <w:szCs w:val="27"/>
        </w:rPr>
        <w:t>Грязинские</w:t>
      </w:r>
      <w:proofErr w:type="spellEnd"/>
      <w:r w:rsidR="0070093E" w:rsidRPr="009506A2">
        <w:rPr>
          <w:rFonts w:ascii="Times New Roman" w:hAnsi="Times New Roman" w:cs="Times New Roman"/>
          <w:sz w:val="27"/>
          <w:szCs w:val="27"/>
        </w:rPr>
        <w:t xml:space="preserve"> из</w:t>
      </w:r>
      <w:r w:rsidRPr="009506A2">
        <w:rPr>
          <w:rFonts w:ascii="Times New Roman" w:hAnsi="Times New Roman" w:cs="Times New Roman"/>
          <w:sz w:val="27"/>
          <w:szCs w:val="27"/>
        </w:rPr>
        <w:t>вести</w:t>
      </w:r>
      <w:r w:rsidR="0070093E" w:rsidRPr="009506A2">
        <w:rPr>
          <w:rFonts w:ascii="Times New Roman" w:hAnsi="Times New Roman" w:cs="Times New Roman"/>
          <w:sz w:val="27"/>
          <w:szCs w:val="27"/>
        </w:rPr>
        <w:t>я</w:t>
      </w:r>
      <w:r w:rsidRPr="009506A2">
        <w:rPr>
          <w:rFonts w:ascii="Times New Roman" w:hAnsi="Times New Roman" w:cs="Times New Roman"/>
          <w:sz w:val="27"/>
          <w:szCs w:val="27"/>
        </w:rPr>
        <w:t>», а также путем адресной работы с предпринимателями с использованием электронной и телефонной связи.</w:t>
      </w:r>
    </w:p>
    <w:p w:rsidR="00E14BE0" w:rsidRPr="005C0577" w:rsidRDefault="00E14BE0" w:rsidP="005C0577">
      <w:pPr>
        <w:spacing w:after="0"/>
        <w:jc w:val="center"/>
        <w:rPr>
          <w:rFonts w:ascii="Times New Roman" w:hAnsi="Times New Roman" w:cs="Times New Roman"/>
          <w:b/>
          <w:sz w:val="27"/>
          <w:szCs w:val="27"/>
        </w:rPr>
      </w:pPr>
      <w:r w:rsidRPr="005C0577">
        <w:rPr>
          <w:rFonts w:ascii="Times New Roman" w:hAnsi="Times New Roman" w:cs="Times New Roman"/>
          <w:b/>
          <w:sz w:val="27"/>
          <w:szCs w:val="27"/>
          <w:shd w:val="clear" w:color="auto" w:fill="FFFFFF"/>
        </w:rPr>
        <w:t>5.</w:t>
      </w:r>
      <w:r w:rsidR="0070093E" w:rsidRPr="005C0577">
        <w:rPr>
          <w:rFonts w:ascii="Times New Roman" w:hAnsi="Times New Roman" w:cs="Times New Roman"/>
          <w:b/>
          <w:sz w:val="27"/>
          <w:szCs w:val="27"/>
          <w:shd w:val="clear" w:color="auto" w:fill="FFFFFF"/>
        </w:rPr>
        <w:t>6</w:t>
      </w:r>
      <w:r w:rsidRPr="005C0577">
        <w:rPr>
          <w:rFonts w:ascii="Times New Roman" w:hAnsi="Times New Roman" w:cs="Times New Roman"/>
          <w:b/>
          <w:sz w:val="27"/>
          <w:szCs w:val="27"/>
          <w:shd w:val="clear" w:color="auto" w:fill="FFFFFF"/>
        </w:rPr>
        <w:t>. Мероприятия, направленные на п</w:t>
      </w:r>
      <w:r w:rsidRPr="005C0577">
        <w:rPr>
          <w:rFonts w:ascii="Times New Roman" w:hAnsi="Times New Roman" w:cs="Times New Roman"/>
          <w:b/>
          <w:sz w:val="27"/>
          <w:szCs w:val="27"/>
        </w:rPr>
        <w:t>овышение цифровой грамотности населения, муниципальных гражданских служащих и работников бюджетной сферы в рамках соответствующей региональной программы</w:t>
      </w:r>
      <w:r w:rsidR="00526D0D" w:rsidRPr="005C0577">
        <w:rPr>
          <w:rFonts w:ascii="Times New Roman" w:hAnsi="Times New Roman" w:cs="Times New Roman"/>
          <w:b/>
          <w:sz w:val="27"/>
          <w:szCs w:val="27"/>
        </w:rPr>
        <w:t>.</w:t>
      </w:r>
    </w:p>
    <w:p w:rsidR="00E14BE0" w:rsidRPr="009506A2" w:rsidRDefault="00E14BE0" w:rsidP="009506A2">
      <w:pPr>
        <w:spacing w:after="0"/>
        <w:jc w:val="both"/>
        <w:rPr>
          <w:rFonts w:ascii="Times New Roman" w:hAnsi="Times New Roman" w:cs="Times New Roman"/>
          <w:i/>
          <w:sz w:val="27"/>
          <w:szCs w:val="27"/>
        </w:rPr>
      </w:pPr>
      <w:r w:rsidRPr="009506A2">
        <w:rPr>
          <w:rFonts w:ascii="Times New Roman" w:hAnsi="Times New Roman" w:cs="Times New Roman"/>
          <w:sz w:val="27"/>
          <w:szCs w:val="27"/>
        </w:rPr>
        <w:t xml:space="preserve"> В 202</w:t>
      </w:r>
      <w:r w:rsidR="00D36114" w:rsidRPr="009506A2">
        <w:rPr>
          <w:rFonts w:ascii="Times New Roman" w:hAnsi="Times New Roman" w:cs="Times New Roman"/>
          <w:sz w:val="27"/>
          <w:szCs w:val="27"/>
        </w:rPr>
        <w:t>4</w:t>
      </w:r>
      <w:r w:rsidRPr="009506A2">
        <w:rPr>
          <w:rFonts w:ascii="Times New Roman" w:hAnsi="Times New Roman" w:cs="Times New Roman"/>
          <w:sz w:val="27"/>
          <w:szCs w:val="27"/>
        </w:rPr>
        <w:t xml:space="preserve"> году курсы повышения квалификации прошли </w:t>
      </w:r>
      <w:r w:rsidR="0032553A" w:rsidRPr="009506A2">
        <w:rPr>
          <w:rFonts w:ascii="Times New Roman" w:hAnsi="Times New Roman" w:cs="Times New Roman"/>
          <w:sz w:val="27"/>
          <w:szCs w:val="27"/>
        </w:rPr>
        <w:t>35</w:t>
      </w:r>
      <w:r w:rsidRPr="009506A2">
        <w:rPr>
          <w:rFonts w:ascii="Times New Roman" w:hAnsi="Times New Roman" w:cs="Times New Roman"/>
          <w:sz w:val="27"/>
          <w:szCs w:val="27"/>
        </w:rPr>
        <w:t xml:space="preserve"> муниципальных служащих.</w:t>
      </w:r>
      <w:r w:rsidRPr="009506A2">
        <w:rPr>
          <w:rFonts w:ascii="Times New Roman" w:hAnsi="Times New Roman" w:cs="Times New Roman"/>
          <w:i/>
          <w:sz w:val="27"/>
          <w:szCs w:val="27"/>
        </w:rPr>
        <w:t xml:space="preserve"> </w:t>
      </w:r>
    </w:p>
    <w:p w:rsidR="00E14BE0" w:rsidRPr="005C0577" w:rsidRDefault="00E14BE0" w:rsidP="005C0577">
      <w:pPr>
        <w:spacing w:after="0"/>
        <w:jc w:val="center"/>
        <w:rPr>
          <w:rFonts w:ascii="Times New Roman" w:hAnsi="Times New Roman" w:cs="Times New Roman"/>
          <w:b/>
          <w:sz w:val="27"/>
          <w:szCs w:val="27"/>
        </w:rPr>
      </w:pPr>
      <w:r w:rsidRPr="005C0577">
        <w:rPr>
          <w:rFonts w:ascii="Times New Roman" w:hAnsi="Times New Roman" w:cs="Times New Roman"/>
          <w:b/>
          <w:sz w:val="27"/>
          <w:szCs w:val="27"/>
          <w:shd w:val="clear" w:color="auto" w:fill="FFFFFF"/>
        </w:rPr>
        <w:t>5.</w:t>
      </w:r>
      <w:r w:rsidR="0070093E" w:rsidRPr="005C0577">
        <w:rPr>
          <w:rFonts w:ascii="Times New Roman" w:hAnsi="Times New Roman" w:cs="Times New Roman"/>
          <w:b/>
          <w:sz w:val="27"/>
          <w:szCs w:val="27"/>
          <w:shd w:val="clear" w:color="auto" w:fill="FFFFFF"/>
        </w:rPr>
        <w:t>7</w:t>
      </w:r>
      <w:r w:rsidRPr="005C0577">
        <w:rPr>
          <w:rFonts w:ascii="Times New Roman" w:hAnsi="Times New Roman" w:cs="Times New Roman"/>
          <w:b/>
          <w:sz w:val="27"/>
          <w:szCs w:val="27"/>
          <w:shd w:val="clear" w:color="auto" w:fill="FFFFFF"/>
        </w:rPr>
        <w:t>. Мероприятия</w:t>
      </w:r>
      <w:r w:rsidR="00CC5C4E" w:rsidRPr="005C0577">
        <w:rPr>
          <w:rFonts w:ascii="Times New Roman" w:hAnsi="Times New Roman" w:cs="Times New Roman"/>
          <w:b/>
          <w:sz w:val="27"/>
          <w:szCs w:val="27"/>
          <w:shd w:val="clear" w:color="auto" w:fill="FFFFFF"/>
        </w:rPr>
        <w:t>,</w:t>
      </w:r>
      <w:r w:rsidRPr="005C0577">
        <w:rPr>
          <w:rFonts w:ascii="Times New Roman" w:hAnsi="Times New Roman" w:cs="Times New Roman"/>
          <w:b/>
          <w:sz w:val="27"/>
          <w:szCs w:val="27"/>
          <w:shd w:val="clear" w:color="auto" w:fill="FFFFFF"/>
        </w:rPr>
        <w:t xml:space="preserve"> направленные   на о</w:t>
      </w:r>
      <w:r w:rsidRPr="005C0577">
        <w:rPr>
          <w:rFonts w:ascii="Times New Roman" w:hAnsi="Times New Roman" w:cs="Times New Roman"/>
          <w:b/>
          <w:sz w:val="27"/>
          <w:szCs w:val="27"/>
        </w:rPr>
        <w:t xml:space="preserve">беспечение равных условий доступа к информации о муниципальном имуществе </w:t>
      </w:r>
      <w:r w:rsidR="0070093E" w:rsidRPr="005C0577">
        <w:rPr>
          <w:rFonts w:ascii="Times New Roman" w:hAnsi="Times New Roman" w:cs="Times New Roman"/>
          <w:b/>
          <w:sz w:val="27"/>
          <w:szCs w:val="27"/>
        </w:rPr>
        <w:t>Грязи</w:t>
      </w:r>
      <w:r w:rsidRPr="005C0577">
        <w:rPr>
          <w:rFonts w:ascii="Times New Roman" w:hAnsi="Times New Roman" w:cs="Times New Roman"/>
          <w:b/>
          <w:sz w:val="27"/>
          <w:szCs w:val="27"/>
        </w:rPr>
        <w:t>нского муниципального района</w:t>
      </w:r>
      <w:r w:rsidR="005C0577">
        <w:rPr>
          <w:rFonts w:ascii="Times New Roman" w:hAnsi="Times New Roman" w:cs="Times New Roman"/>
          <w:b/>
          <w:sz w:val="27"/>
          <w:szCs w:val="27"/>
        </w:rPr>
        <w:t>.</w:t>
      </w:r>
    </w:p>
    <w:p w:rsidR="00E14BE0" w:rsidRPr="009506A2" w:rsidRDefault="00E14BE0" w:rsidP="009506A2">
      <w:pPr>
        <w:spacing w:after="0"/>
        <w:jc w:val="both"/>
        <w:rPr>
          <w:rFonts w:ascii="Times New Roman" w:eastAsia="Calibri" w:hAnsi="Times New Roman" w:cs="Times New Roman"/>
          <w:kern w:val="24"/>
          <w:sz w:val="27"/>
          <w:szCs w:val="27"/>
        </w:rPr>
      </w:pPr>
      <w:r w:rsidRPr="009506A2">
        <w:rPr>
          <w:rFonts w:ascii="Times New Roman" w:hAnsi="Times New Roman" w:cs="Times New Roman"/>
          <w:sz w:val="27"/>
          <w:szCs w:val="27"/>
        </w:rPr>
        <w:t xml:space="preserve">    </w:t>
      </w:r>
      <w:r w:rsidRPr="009506A2">
        <w:rPr>
          <w:rFonts w:ascii="Times New Roman" w:hAnsi="Times New Roman" w:cs="Times New Roman"/>
          <w:sz w:val="27"/>
          <w:szCs w:val="27"/>
          <w:shd w:val="clear" w:color="auto" w:fill="FFFFFF"/>
        </w:rPr>
        <w:t xml:space="preserve">Имущественная поддержка субъектам малого и среднего бизнеса оказывается в форме передачи в аренду муниципальных нежилых помещений и земельных участков в предусмотренном законом порядке. С этой целью сформирован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который включает </w:t>
      </w:r>
      <w:r w:rsidR="00150C21" w:rsidRPr="009506A2">
        <w:rPr>
          <w:rFonts w:ascii="Times New Roman" w:hAnsi="Times New Roman" w:cs="Times New Roman"/>
          <w:sz w:val="27"/>
          <w:szCs w:val="27"/>
          <w:shd w:val="clear" w:color="auto" w:fill="FFFFFF"/>
        </w:rPr>
        <w:t>5</w:t>
      </w:r>
      <w:r w:rsidR="00A47CF6" w:rsidRPr="009506A2">
        <w:rPr>
          <w:rFonts w:ascii="Times New Roman" w:hAnsi="Times New Roman" w:cs="Times New Roman"/>
          <w:sz w:val="27"/>
          <w:szCs w:val="27"/>
          <w:shd w:val="clear" w:color="auto" w:fill="FFFFFF"/>
        </w:rPr>
        <w:t>1</w:t>
      </w:r>
      <w:r w:rsidRPr="009506A2">
        <w:rPr>
          <w:rFonts w:ascii="Times New Roman" w:hAnsi="Times New Roman" w:cs="Times New Roman"/>
          <w:sz w:val="27"/>
          <w:szCs w:val="27"/>
          <w:shd w:val="clear" w:color="auto" w:fill="FFFFFF"/>
        </w:rPr>
        <w:t xml:space="preserve"> </w:t>
      </w:r>
      <w:r w:rsidRPr="009506A2">
        <w:rPr>
          <w:rFonts w:ascii="Times New Roman" w:hAnsi="Times New Roman" w:cs="Times New Roman"/>
          <w:sz w:val="27"/>
          <w:szCs w:val="27"/>
        </w:rPr>
        <w:t xml:space="preserve">объект движимого и недвижимого имущества, </w:t>
      </w:r>
      <w:r w:rsidR="00150C21" w:rsidRPr="009506A2">
        <w:rPr>
          <w:rFonts w:ascii="Times New Roman" w:hAnsi="Times New Roman" w:cs="Times New Roman"/>
          <w:sz w:val="27"/>
          <w:szCs w:val="27"/>
        </w:rPr>
        <w:t>4</w:t>
      </w:r>
      <w:r w:rsidR="00A47CF6" w:rsidRPr="009506A2">
        <w:rPr>
          <w:rFonts w:ascii="Times New Roman" w:hAnsi="Times New Roman" w:cs="Times New Roman"/>
          <w:sz w:val="27"/>
          <w:szCs w:val="27"/>
        </w:rPr>
        <w:t>8</w:t>
      </w:r>
      <w:r w:rsidRPr="009506A2">
        <w:rPr>
          <w:rFonts w:ascii="Times New Roman" w:hAnsi="Times New Roman" w:cs="Times New Roman"/>
          <w:sz w:val="27"/>
          <w:szCs w:val="27"/>
        </w:rPr>
        <w:t xml:space="preserve"> из которых находятся в аренде у предпринимателей и </w:t>
      </w:r>
      <w:proofErr w:type="spellStart"/>
      <w:r w:rsidRPr="009506A2">
        <w:rPr>
          <w:rFonts w:ascii="Times New Roman" w:hAnsi="Times New Roman" w:cs="Times New Roman"/>
          <w:sz w:val="27"/>
          <w:szCs w:val="27"/>
        </w:rPr>
        <w:t>самозанятых</w:t>
      </w:r>
      <w:proofErr w:type="spellEnd"/>
      <w:r w:rsidRPr="009506A2">
        <w:rPr>
          <w:rFonts w:ascii="Times New Roman" w:hAnsi="Times New Roman" w:cs="Times New Roman"/>
          <w:sz w:val="27"/>
          <w:szCs w:val="27"/>
        </w:rPr>
        <w:t xml:space="preserve">. </w:t>
      </w:r>
      <w:r w:rsidR="005C0577">
        <w:rPr>
          <w:rFonts w:ascii="Times New Roman" w:hAnsi="Times New Roman" w:cs="Times New Roman"/>
          <w:sz w:val="27"/>
          <w:szCs w:val="27"/>
        </w:rPr>
        <w:t xml:space="preserve">       </w:t>
      </w:r>
      <w:r w:rsidRPr="009506A2">
        <w:rPr>
          <w:rFonts w:ascii="Times New Roman" w:eastAsia="Calibri" w:hAnsi="Times New Roman" w:cs="Times New Roman"/>
          <w:kern w:val="24"/>
          <w:sz w:val="27"/>
          <w:szCs w:val="27"/>
        </w:rPr>
        <w:t xml:space="preserve">Проведена инвентаризация муниципального имущества района. По результатам инвентаризации в Перечень имущества для субъектов малого и среднего предпринимательства дополнительно включено </w:t>
      </w:r>
      <w:r w:rsidR="00A47CF6" w:rsidRPr="009506A2">
        <w:rPr>
          <w:rFonts w:ascii="Times New Roman" w:eastAsia="Calibri" w:hAnsi="Times New Roman" w:cs="Times New Roman"/>
          <w:kern w:val="24"/>
          <w:sz w:val="27"/>
          <w:szCs w:val="27"/>
        </w:rPr>
        <w:t>6</w:t>
      </w:r>
      <w:r w:rsidRPr="009506A2">
        <w:rPr>
          <w:rFonts w:ascii="Times New Roman" w:eastAsia="Calibri" w:hAnsi="Times New Roman" w:cs="Times New Roman"/>
          <w:kern w:val="24"/>
          <w:sz w:val="27"/>
          <w:szCs w:val="27"/>
        </w:rPr>
        <w:t xml:space="preserve"> объект</w:t>
      </w:r>
      <w:r w:rsidR="00150C21" w:rsidRPr="009506A2">
        <w:rPr>
          <w:rFonts w:ascii="Times New Roman" w:eastAsia="Calibri" w:hAnsi="Times New Roman" w:cs="Times New Roman"/>
          <w:kern w:val="24"/>
          <w:sz w:val="27"/>
          <w:szCs w:val="27"/>
        </w:rPr>
        <w:t>ов</w:t>
      </w:r>
      <w:r w:rsidRPr="009506A2">
        <w:rPr>
          <w:rFonts w:ascii="Times New Roman" w:eastAsia="Calibri" w:hAnsi="Times New Roman" w:cs="Times New Roman"/>
          <w:kern w:val="24"/>
          <w:sz w:val="27"/>
          <w:szCs w:val="27"/>
        </w:rPr>
        <w:t xml:space="preserve">. Количество объектов, включенных в </w:t>
      </w:r>
      <w:r w:rsidR="0070093E" w:rsidRPr="009506A2">
        <w:rPr>
          <w:rFonts w:ascii="Times New Roman" w:eastAsia="Calibri" w:hAnsi="Times New Roman" w:cs="Times New Roman"/>
          <w:kern w:val="24"/>
          <w:sz w:val="27"/>
          <w:szCs w:val="27"/>
        </w:rPr>
        <w:t>п</w:t>
      </w:r>
      <w:r w:rsidRPr="009506A2">
        <w:rPr>
          <w:rFonts w:ascii="Times New Roman" w:eastAsia="Calibri" w:hAnsi="Times New Roman" w:cs="Times New Roman"/>
          <w:kern w:val="24"/>
          <w:sz w:val="27"/>
          <w:szCs w:val="27"/>
        </w:rPr>
        <w:t xml:space="preserve">еречень </w:t>
      </w:r>
      <w:r w:rsidR="0070093E" w:rsidRPr="009506A2">
        <w:rPr>
          <w:rFonts w:ascii="Times New Roman" w:eastAsia="Calibri" w:hAnsi="Times New Roman" w:cs="Times New Roman"/>
          <w:kern w:val="24"/>
          <w:sz w:val="27"/>
          <w:szCs w:val="27"/>
        </w:rPr>
        <w:t xml:space="preserve">муниципального имущества </w:t>
      </w:r>
      <w:r w:rsidRPr="009506A2">
        <w:rPr>
          <w:rFonts w:ascii="Times New Roman" w:eastAsia="Calibri" w:hAnsi="Times New Roman" w:cs="Times New Roman"/>
          <w:kern w:val="24"/>
          <w:sz w:val="27"/>
          <w:szCs w:val="27"/>
        </w:rPr>
        <w:t>увеличилось на 1</w:t>
      </w:r>
      <w:r w:rsidR="0070093E" w:rsidRPr="009506A2">
        <w:rPr>
          <w:rFonts w:ascii="Times New Roman" w:eastAsia="Calibri" w:hAnsi="Times New Roman" w:cs="Times New Roman"/>
          <w:kern w:val="24"/>
          <w:sz w:val="27"/>
          <w:szCs w:val="27"/>
        </w:rPr>
        <w:t>0</w:t>
      </w:r>
      <w:r w:rsidRPr="009506A2">
        <w:rPr>
          <w:rFonts w:ascii="Times New Roman" w:eastAsia="Calibri" w:hAnsi="Times New Roman" w:cs="Times New Roman"/>
          <w:kern w:val="24"/>
          <w:sz w:val="27"/>
          <w:szCs w:val="27"/>
        </w:rPr>
        <w:t>%.</w:t>
      </w:r>
    </w:p>
    <w:p w:rsidR="00E14BE0" w:rsidRPr="009506A2" w:rsidRDefault="00E14BE0" w:rsidP="009506A2">
      <w:pPr>
        <w:spacing w:after="0"/>
        <w:jc w:val="both"/>
        <w:rPr>
          <w:rFonts w:ascii="Times New Roman" w:hAnsi="Times New Roman" w:cs="Times New Roman"/>
          <w:sz w:val="27"/>
          <w:szCs w:val="27"/>
        </w:rPr>
      </w:pPr>
      <w:r w:rsidRPr="009506A2">
        <w:rPr>
          <w:rFonts w:ascii="Times New Roman" w:eastAsia="Times New Roman" w:hAnsi="Times New Roman" w:cs="Times New Roman"/>
          <w:sz w:val="27"/>
          <w:szCs w:val="27"/>
        </w:rPr>
        <w:t xml:space="preserve"> </w:t>
      </w:r>
      <w:r w:rsidR="005C0577">
        <w:rPr>
          <w:rFonts w:ascii="Times New Roman" w:eastAsia="Times New Roman" w:hAnsi="Times New Roman" w:cs="Times New Roman"/>
          <w:sz w:val="27"/>
          <w:szCs w:val="27"/>
        </w:rPr>
        <w:t xml:space="preserve">  </w:t>
      </w:r>
      <w:r w:rsidRPr="009506A2">
        <w:rPr>
          <w:rFonts w:ascii="Times New Roman" w:hAnsi="Times New Roman" w:cs="Times New Roman"/>
          <w:sz w:val="27"/>
          <w:szCs w:val="27"/>
        </w:rPr>
        <w:t xml:space="preserve"> Информация размещена в открытом доступе сети Интернет на официальном сайте администрации </w:t>
      </w:r>
      <w:r w:rsidR="0070093E" w:rsidRPr="009506A2">
        <w:rPr>
          <w:rFonts w:ascii="Times New Roman" w:hAnsi="Times New Roman" w:cs="Times New Roman"/>
          <w:sz w:val="27"/>
          <w:szCs w:val="27"/>
        </w:rPr>
        <w:t>Грязи</w:t>
      </w:r>
      <w:r w:rsidRPr="009506A2">
        <w:rPr>
          <w:rFonts w:ascii="Times New Roman" w:hAnsi="Times New Roman" w:cs="Times New Roman"/>
          <w:sz w:val="27"/>
          <w:szCs w:val="27"/>
        </w:rPr>
        <w:t xml:space="preserve">нского муниципального района, сайтах сельских поселений, а также размещена в системе АИС Мониторинг МСП, где отражены полные сведения о предоставляемом имуществе. </w:t>
      </w:r>
    </w:p>
    <w:p w:rsidR="00E14BE0" w:rsidRPr="005C0577" w:rsidRDefault="00E14BE0" w:rsidP="005C0577">
      <w:pPr>
        <w:spacing w:after="0"/>
        <w:jc w:val="center"/>
        <w:textAlignment w:val="baseline"/>
        <w:rPr>
          <w:rFonts w:ascii="Times New Roman" w:hAnsi="Times New Roman" w:cs="Times New Roman"/>
          <w:b/>
          <w:sz w:val="27"/>
          <w:szCs w:val="27"/>
        </w:rPr>
      </w:pPr>
      <w:r w:rsidRPr="005C0577">
        <w:rPr>
          <w:rFonts w:ascii="Times New Roman" w:hAnsi="Times New Roman" w:cs="Times New Roman"/>
          <w:b/>
          <w:sz w:val="27"/>
          <w:szCs w:val="27"/>
          <w:shd w:val="clear" w:color="auto" w:fill="FFFFFF"/>
        </w:rPr>
        <w:t>5.</w:t>
      </w:r>
      <w:r w:rsidR="00B61471" w:rsidRPr="005C0577">
        <w:rPr>
          <w:rFonts w:ascii="Times New Roman" w:hAnsi="Times New Roman" w:cs="Times New Roman"/>
          <w:b/>
          <w:sz w:val="27"/>
          <w:szCs w:val="27"/>
          <w:shd w:val="clear" w:color="auto" w:fill="FFFFFF"/>
        </w:rPr>
        <w:t>8</w:t>
      </w:r>
      <w:r w:rsidR="004A197C" w:rsidRPr="005C0577">
        <w:rPr>
          <w:rFonts w:ascii="Times New Roman" w:hAnsi="Times New Roman" w:cs="Times New Roman"/>
          <w:b/>
          <w:sz w:val="27"/>
          <w:szCs w:val="27"/>
          <w:shd w:val="clear" w:color="auto" w:fill="FFFFFF"/>
        </w:rPr>
        <w:t xml:space="preserve">. Мероприятия, направленные </w:t>
      </w:r>
      <w:r w:rsidRPr="005C0577">
        <w:rPr>
          <w:rFonts w:ascii="Times New Roman" w:hAnsi="Times New Roman" w:cs="Times New Roman"/>
          <w:b/>
          <w:sz w:val="27"/>
          <w:szCs w:val="27"/>
          <w:shd w:val="clear" w:color="auto" w:fill="FFFFFF"/>
        </w:rPr>
        <w:t xml:space="preserve">на </w:t>
      </w:r>
      <w:r w:rsidRPr="005C0577">
        <w:rPr>
          <w:rFonts w:ascii="Times New Roman" w:hAnsi="Times New Roman" w:cs="Times New Roman"/>
          <w:b/>
          <w:sz w:val="27"/>
          <w:szCs w:val="27"/>
        </w:rPr>
        <w:t xml:space="preserve">обеспечение обучения муниципальных гражданских служащих </w:t>
      </w:r>
      <w:r w:rsidR="00B61471" w:rsidRPr="005C0577">
        <w:rPr>
          <w:rFonts w:ascii="Times New Roman" w:hAnsi="Times New Roman" w:cs="Times New Roman"/>
          <w:b/>
          <w:sz w:val="27"/>
          <w:szCs w:val="27"/>
        </w:rPr>
        <w:t>Грязи</w:t>
      </w:r>
      <w:r w:rsidRPr="005C0577">
        <w:rPr>
          <w:rFonts w:ascii="Times New Roman" w:hAnsi="Times New Roman" w:cs="Times New Roman"/>
          <w:b/>
          <w:sz w:val="27"/>
          <w:szCs w:val="27"/>
        </w:rPr>
        <w:t>нского района и работников подведомственных предприятий и учреждений основам государственной политики в области развития конкуренции и антимонопольного законодательства</w:t>
      </w:r>
    </w:p>
    <w:p w:rsidR="00E14BE0" w:rsidRPr="009506A2" w:rsidRDefault="00EB21B7" w:rsidP="009506A2">
      <w:pPr>
        <w:shd w:val="clear" w:color="auto" w:fill="FFFFFF"/>
        <w:spacing w:after="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00E14BE0" w:rsidRPr="009506A2">
        <w:rPr>
          <w:rFonts w:ascii="Times New Roman" w:eastAsia="Times New Roman" w:hAnsi="Times New Roman" w:cs="Times New Roman"/>
          <w:sz w:val="27"/>
          <w:szCs w:val="27"/>
        </w:rPr>
        <w:t xml:space="preserve">Особое внимание уделялось обучению сотрудников, ответственных за закупочную деятельность в Администрации и в муниципальных учреждениях, поскольку часто изменение законодательства о контрактной системе не способствует правильному принятию решений в ситуации выбора той или иной модели поведения. </w:t>
      </w:r>
      <w:r w:rsidR="005C057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sidR="00E14BE0" w:rsidRPr="009506A2">
        <w:rPr>
          <w:rFonts w:ascii="Times New Roman" w:eastAsia="Times New Roman" w:hAnsi="Times New Roman" w:cs="Times New Roman"/>
          <w:sz w:val="27"/>
          <w:szCs w:val="27"/>
        </w:rPr>
        <w:t>В 202</w:t>
      </w:r>
      <w:r w:rsidR="004A197C" w:rsidRPr="009506A2">
        <w:rPr>
          <w:rFonts w:ascii="Times New Roman" w:eastAsia="Times New Roman" w:hAnsi="Times New Roman" w:cs="Times New Roman"/>
          <w:sz w:val="27"/>
          <w:szCs w:val="27"/>
        </w:rPr>
        <w:t>4</w:t>
      </w:r>
      <w:r w:rsidR="00E14BE0" w:rsidRPr="009506A2">
        <w:rPr>
          <w:rFonts w:ascii="Times New Roman" w:eastAsia="Times New Roman" w:hAnsi="Times New Roman" w:cs="Times New Roman"/>
          <w:sz w:val="27"/>
          <w:szCs w:val="27"/>
        </w:rPr>
        <w:t xml:space="preserve"> году прошли обучение по повышению квалификации в сфере закупок товаров, работ и услуг для госуда</w:t>
      </w:r>
      <w:r w:rsidR="00B61471" w:rsidRPr="009506A2">
        <w:rPr>
          <w:rFonts w:ascii="Times New Roman" w:eastAsia="Times New Roman" w:hAnsi="Times New Roman" w:cs="Times New Roman"/>
          <w:sz w:val="27"/>
          <w:szCs w:val="27"/>
        </w:rPr>
        <w:t xml:space="preserve">рственных и муниципальных нужд </w:t>
      </w:r>
      <w:r w:rsidR="004A197C" w:rsidRPr="009506A2">
        <w:rPr>
          <w:rFonts w:ascii="Times New Roman" w:eastAsia="Times New Roman" w:hAnsi="Times New Roman" w:cs="Times New Roman"/>
          <w:sz w:val="27"/>
          <w:szCs w:val="27"/>
        </w:rPr>
        <w:t xml:space="preserve">18 </w:t>
      </w:r>
      <w:r w:rsidR="00E14BE0" w:rsidRPr="009506A2">
        <w:rPr>
          <w:rFonts w:ascii="Times New Roman" w:eastAsia="Times New Roman" w:hAnsi="Times New Roman" w:cs="Times New Roman"/>
          <w:sz w:val="27"/>
          <w:szCs w:val="27"/>
        </w:rPr>
        <w:t>сотрудник</w:t>
      </w:r>
      <w:r w:rsidR="004A197C" w:rsidRPr="009506A2">
        <w:rPr>
          <w:rFonts w:ascii="Times New Roman" w:eastAsia="Times New Roman" w:hAnsi="Times New Roman" w:cs="Times New Roman"/>
          <w:sz w:val="27"/>
          <w:szCs w:val="27"/>
        </w:rPr>
        <w:t>ов</w:t>
      </w:r>
      <w:r w:rsidR="00E14BE0" w:rsidRPr="009506A2">
        <w:rPr>
          <w:rFonts w:ascii="Times New Roman" w:eastAsia="Times New Roman" w:hAnsi="Times New Roman" w:cs="Times New Roman"/>
          <w:sz w:val="27"/>
          <w:szCs w:val="27"/>
        </w:rPr>
        <w:t xml:space="preserve"> по теме «Управление государственными и муниципальными закупками</w:t>
      </w:r>
      <w:r w:rsidR="00B20509" w:rsidRPr="009506A2">
        <w:rPr>
          <w:rFonts w:ascii="Times New Roman" w:eastAsia="Times New Roman" w:hAnsi="Times New Roman" w:cs="Times New Roman"/>
          <w:sz w:val="27"/>
          <w:szCs w:val="27"/>
        </w:rPr>
        <w:t>.</w:t>
      </w:r>
    </w:p>
    <w:p w:rsidR="00E14BE0" w:rsidRPr="005C0577" w:rsidRDefault="00E14BE0" w:rsidP="005C0577">
      <w:pPr>
        <w:spacing w:after="0"/>
        <w:jc w:val="center"/>
        <w:rPr>
          <w:rFonts w:ascii="Times New Roman" w:hAnsi="Times New Roman" w:cs="Times New Roman"/>
          <w:b/>
          <w:sz w:val="27"/>
          <w:szCs w:val="27"/>
        </w:rPr>
      </w:pPr>
      <w:r w:rsidRPr="005C0577">
        <w:rPr>
          <w:rFonts w:ascii="Times New Roman" w:hAnsi="Times New Roman" w:cs="Times New Roman"/>
          <w:b/>
          <w:sz w:val="27"/>
          <w:szCs w:val="27"/>
        </w:rPr>
        <w:t>5.</w:t>
      </w:r>
      <w:r w:rsidR="00F023D9" w:rsidRPr="005C0577">
        <w:rPr>
          <w:rFonts w:ascii="Times New Roman" w:hAnsi="Times New Roman" w:cs="Times New Roman"/>
          <w:b/>
          <w:sz w:val="27"/>
          <w:szCs w:val="27"/>
        </w:rPr>
        <w:t>9</w:t>
      </w:r>
      <w:r w:rsidRPr="005C0577">
        <w:rPr>
          <w:rFonts w:ascii="Times New Roman" w:hAnsi="Times New Roman" w:cs="Times New Roman"/>
          <w:b/>
          <w:sz w:val="27"/>
          <w:szCs w:val="27"/>
        </w:rPr>
        <w:t>.</w:t>
      </w:r>
      <w:r w:rsidR="005C0577">
        <w:rPr>
          <w:rFonts w:ascii="Times New Roman" w:hAnsi="Times New Roman" w:cs="Times New Roman"/>
          <w:b/>
          <w:sz w:val="27"/>
          <w:szCs w:val="27"/>
        </w:rPr>
        <w:t xml:space="preserve"> </w:t>
      </w:r>
      <w:r w:rsidRPr="005C0577">
        <w:rPr>
          <w:rFonts w:ascii="Times New Roman" w:hAnsi="Times New Roman" w:cs="Times New Roman"/>
          <w:b/>
          <w:sz w:val="27"/>
          <w:szCs w:val="27"/>
        </w:rPr>
        <w:t xml:space="preserve">Организационные мероприятия по развитию конкуренции в </w:t>
      </w:r>
      <w:r w:rsidR="00F023D9" w:rsidRPr="005C0577">
        <w:rPr>
          <w:rFonts w:ascii="Times New Roman" w:hAnsi="Times New Roman" w:cs="Times New Roman"/>
          <w:b/>
          <w:sz w:val="27"/>
          <w:szCs w:val="27"/>
        </w:rPr>
        <w:t>Гряз</w:t>
      </w:r>
      <w:r w:rsidRPr="005C0577">
        <w:rPr>
          <w:rFonts w:ascii="Times New Roman" w:hAnsi="Times New Roman" w:cs="Times New Roman"/>
          <w:b/>
          <w:sz w:val="27"/>
          <w:szCs w:val="27"/>
        </w:rPr>
        <w:t xml:space="preserve">инском </w:t>
      </w:r>
      <w:proofErr w:type="gramStart"/>
      <w:r w:rsidRPr="005C0577">
        <w:rPr>
          <w:rFonts w:ascii="Times New Roman" w:hAnsi="Times New Roman" w:cs="Times New Roman"/>
          <w:b/>
          <w:sz w:val="27"/>
          <w:szCs w:val="27"/>
        </w:rPr>
        <w:t>муниципальном  районе</w:t>
      </w:r>
      <w:proofErr w:type="gramEnd"/>
    </w:p>
    <w:p w:rsidR="00E14BE0" w:rsidRPr="009506A2" w:rsidRDefault="00E14BE0" w:rsidP="009506A2">
      <w:pPr>
        <w:spacing w:after="0"/>
        <w:jc w:val="both"/>
        <w:rPr>
          <w:rFonts w:ascii="Times New Roman" w:hAnsi="Times New Roman" w:cs="Times New Roman"/>
          <w:sz w:val="27"/>
          <w:szCs w:val="27"/>
        </w:rPr>
      </w:pPr>
      <w:r w:rsidRPr="009506A2">
        <w:rPr>
          <w:rFonts w:ascii="Times New Roman" w:hAnsi="Times New Roman" w:cs="Times New Roman"/>
          <w:sz w:val="27"/>
          <w:szCs w:val="27"/>
        </w:rPr>
        <w:lastRenderedPageBreak/>
        <w:t xml:space="preserve">  </w:t>
      </w:r>
      <w:r w:rsidR="00EB21B7">
        <w:rPr>
          <w:rFonts w:ascii="Times New Roman" w:hAnsi="Times New Roman" w:cs="Times New Roman"/>
          <w:sz w:val="27"/>
          <w:szCs w:val="27"/>
        </w:rPr>
        <w:t xml:space="preserve">  </w:t>
      </w:r>
      <w:r w:rsidRPr="009506A2">
        <w:rPr>
          <w:rFonts w:ascii="Times New Roman" w:hAnsi="Times New Roman" w:cs="Times New Roman"/>
          <w:sz w:val="27"/>
          <w:szCs w:val="27"/>
        </w:rPr>
        <w:t xml:space="preserve">На официальном сайте администрации </w:t>
      </w:r>
      <w:r w:rsidR="00F023D9" w:rsidRPr="009506A2">
        <w:rPr>
          <w:rFonts w:ascii="Times New Roman" w:hAnsi="Times New Roman" w:cs="Times New Roman"/>
          <w:sz w:val="27"/>
          <w:szCs w:val="27"/>
        </w:rPr>
        <w:t>Грязинского</w:t>
      </w:r>
      <w:r w:rsidRPr="009506A2">
        <w:rPr>
          <w:rFonts w:ascii="Times New Roman" w:hAnsi="Times New Roman" w:cs="Times New Roman"/>
          <w:sz w:val="27"/>
          <w:szCs w:val="27"/>
        </w:rPr>
        <w:t xml:space="preserve"> муниципального района   ведется информационный раздел, посвященный развитию конкуренции. </w:t>
      </w:r>
    </w:p>
    <w:p w:rsidR="00E14BE0" w:rsidRPr="009506A2" w:rsidRDefault="00E14BE0" w:rsidP="009506A2">
      <w:pPr>
        <w:pStyle w:val="a6"/>
        <w:spacing w:before="0" w:beforeAutospacing="0" w:after="0" w:afterAutospacing="0" w:line="276" w:lineRule="auto"/>
        <w:jc w:val="both"/>
        <w:rPr>
          <w:sz w:val="27"/>
          <w:szCs w:val="27"/>
        </w:rPr>
      </w:pPr>
      <w:r w:rsidRPr="009506A2">
        <w:rPr>
          <w:sz w:val="27"/>
          <w:szCs w:val="27"/>
        </w:rPr>
        <w:t xml:space="preserve"> В данном разделе размещается информация, касающаяся развития конкуренции и внедрения Стандарта развития конкуренции: федеральные, региональные законодательные акты и акты местного самоуправления.</w:t>
      </w:r>
    </w:p>
    <w:p w:rsidR="00444AC4" w:rsidRPr="009506A2" w:rsidRDefault="00E14BE0" w:rsidP="009506A2">
      <w:pPr>
        <w:spacing w:after="0"/>
        <w:jc w:val="both"/>
        <w:rPr>
          <w:rFonts w:ascii="Times New Roman" w:hAnsi="Times New Roman" w:cs="Times New Roman"/>
          <w:sz w:val="27"/>
          <w:szCs w:val="27"/>
        </w:rPr>
      </w:pPr>
      <w:r w:rsidRPr="009506A2">
        <w:rPr>
          <w:rFonts w:ascii="Times New Roman" w:hAnsi="Times New Roman" w:cs="Times New Roman"/>
          <w:sz w:val="27"/>
          <w:szCs w:val="27"/>
        </w:rPr>
        <w:t xml:space="preserve">    Для дальнейшего развития конкуренции в районе необходимо продолжение активной работы с бизнес сообществом с целью поддержки инициатив предпринимателей, выработки новых подходов к решению социально-экономических проблем района, разработки инициатив, направленных на реализацию муниципальной политики в области развития малого и среднего предпринимательства. Развитие конкуренции является актуальной задачей, решение которой должно существенно улучшить условия развития экономики на территории района.</w:t>
      </w:r>
    </w:p>
    <w:p w:rsidR="003D2F36" w:rsidRPr="009506A2" w:rsidRDefault="00150C21" w:rsidP="00EB21B7">
      <w:pPr>
        <w:pStyle w:val="aa"/>
        <w:shd w:val="clear" w:color="auto" w:fill="FFFFFF"/>
        <w:spacing w:before="100" w:beforeAutospacing="1" w:after="0"/>
        <w:ind w:left="0"/>
        <w:jc w:val="both"/>
        <w:rPr>
          <w:rFonts w:ascii="Times New Roman" w:eastAsia="Times New Roman" w:hAnsi="Times New Roman" w:cs="Times New Roman"/>
          <w:sz w:val="27"/>
          <w:szCs w:val="27"/>
        </w:rPr>
      </w:pPr>
      <w:r w:rsidRPr="009506A2">
        <w:rPr>
          <w:rFonts w:ascii="Times New Roman" w:eastAsia="Times New Roman" w:hAnsi="Times New Roman" w:cs="Times New Roman"/>
          <w:b/>
          <w:bCs/>
          <w:sz w:val="27"/>
          <w:szCs w:val="27"/>
        </w:rPr>
        <w:t xml:space="preserve">                          6.</w:t>
      </w:r>
      <w:r w:rsidR="00D72801" w:rsidRPr="009506A2">
        <w:rPr>
          <w:rFonts w:ascii="Times New Roman" w:eastAsia="Times New Roman" w:hAnsi="Times New Roman" w:cs="Times New Roman"/>
          <w:b/>
          <w:bCs/>
          <w:sz w:val="27"/>
          <w:szCs w:val="27"/>
        </w:rPr>
        <w:t xml:space="preserve">   </w:t>
      </w:r>
      <w:r w:rsidR="003D2F36" w:rsidRPr="009506A2">
        <w:rPr>
          <w:rFonts w:ascii="Times New Roman" w:eastAsia="Times New Roman" w:hAnsi="Times New Roman" w:cs="Times New Roman"/>
          <w:b/>
          <w:bCs/>
          <w:sz w:val="27"/>
          <w:szCs w:val="27"/>
        </w:rPr>
        <w:t>Мониторинг наличия административных барьеров</w:t>
      </w:r>
      <w:r w:rsidR="00D72801" w:rsidRPr="009506A2">
        <w:rPr>
          <w:rFonts w:ascii="Times New Roman" w:eastAsia="Times New Roman" w:hAnsi="Times New Roman" w:cs="Times New Roman"/>
          <w:b/>
          <w:bCs/>
          <w:sz w:val="27"/>
          <w:szCs w:val="27"/>
        </w:rPr>
        <w:t>.</w:t>
      </w:r>
    </w:p>
    <w:p w:rsidR="003D2F36" w:rsidRPr="009506A2" w:rsidRDefault="00CE4E9F" w:rsidP="00EB21B7">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w:t>
      </w:r>
      <w:r w:rsidR="003D2F36" w:rsidRPr="009506A2">
        <w:rPr>
          <w:rFonts w:ascii="Times New Roman" w:eastAsia="Times New Roman" w:hAnsi="Times New Roman" w:cs="Times New Roman"/>
          <w:sz w:val="27"/>
          <w:szCs w:val="27"/>
        </w:rPr>
        <w:t xml:space="preserve">Согласно </w:t>
      </w:r>
      <w:r w:rsidR="00D72801" w:rsidRPr="009506A2">
        <w:rPr>
          <w:rFonts w:ascii="Times New Roman" w:eastAsia="Times New Roman" w:hAnsi="Times New Roman" w:cs="Times New Roman"/>
          <w:sz w:val="27"/>
          <w:szCs w:val="27"/>
        </w:rPr>
        <w:t xml:space="preserve">проведенного </w:t>
      </w:r>
      <w:r w:rsidR="003D2F36" w:rsidRPr="009506A2">
        <w:rPr>
          <w:rFonts w:ascii="Times New Roman" w:eastAsia="Times New Roman" w:hAnsi="Times New Roman" w:cs="Times New Roman"/>
          <w:sz w:val="27"/>
          <w:szCs w:val="27"/>
        </w:rPr>
        <w:t xml:space="preserve">опроса </w:t>
      </w:r>
      <w:r w:rsidR="00D72801" w:rsidRPr="009506A2">
        <w:rPr>
          <w:rFonts w:ascii="Times New Roman" w:eastAsia="Times New Roman" w:hAnsi="Times New Roman" w:cs="Times New Roman"/>
          <w:sz w:val="27"/>
          <w:szCs w:val="27"/>
        </w:rPr>
        <w:t>субъектов малого и среднего предпринимательства</w:t>
      </w:r>
      <w:r w:rsidR="003D2F36" w:rsidRPr="009506A2">
        <w:rPr>
          <w:rFonts w:ascii="Times New Roman" w:eastAsia="Times New Roman" w:hAnsi="Times New Roman" w:cs="Times New Roman"/>
          <w:sz w:val="27"/>
          <w:szCs w:val="27"/>
        </w:rPr>
        <w:t>, административных барьеров доступа на рынок района не выявлено. Заявлений от предприятий, организаций, предпринимателей на административные ограничения со стороны ОМС района также не поступало.</w:t>
      </w:r>
    </w:p>
    <w:p w:rsidR="00CE4E9F" w:rsidRPr="009506A2" w:rsidRDefault="00CE4E9F" w:rsidP="00EB21B7">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w:t>
      </w:r>
      <w:r w:rsidR="003C2BBE" w:rsidRPr="009506A2">
        <w:rPr>
          <w:rFonts w:ascii="Times New Roman" w:eastAsia="Times New Roman" w:hAnsi="Times New Roman" w:cs="Times New Roman"/>
          <w:sz w:val="27"/>
          <w:szCs w:val="27"/>
        </w:rPr>
        <w:t>В целях у</w:t>
      </w:r>
      <w:r w:rsidR="003D2F36" w:rsidRPr="009506A2">
        <w:rPr>
          <w:rFonts w:ascii="Times New Roman" w:eastAsia="Times New Roman" w:hAnsi="Times New Roman" w:cs="Times New Roman"/>
          <w:sz w:val="27"/>
          <w:szCs w:val="27"/>
        </w:rPr>
        <w:t>порядоч</w:t>
      </w:r>
      <w:r w:rsidR="003C2BBE" w:rsidRPr="009506A2">
        <w:rPr>
          <w:rFonts w:ascii="Times New Roman" w:eastAsia="Times New Roman" w:hAnsi="Times New Roman" w:cs="Times New Roman"/>
          <w:sz w:val="27"/>
          <w:szCs w:val="27"/>
        </w:rPr>
        <w:t>ения</w:t>
      </w:r>
      <w:r w:rsidR="003D2F36" w:rsidRPr="009506A2">
        <w:rPr>
          <w:rFonts w:ascii="Times New Roman" w:eastAsia="Times New Roman" w:hAnsi="Times New Roman" w:cs="Times New Roman"/>
          <w:sz w:val="27"/>
          <w:szCs w:val="27"/>
        </w:rPr>
        <w:t xml:space="preserve"> обязательств по оказанию государственных и муниципальных услуг, разработаны административные регламенты на все муниципальные услуги. В целях минимизации возможного негативного воздействия, </w:t>
      </w:r>
      <w:r w:rsidRPr="009506A2">
        <w:rPr>
          <w:rFonts w:ascii="Times New Roman" w:eastAsia="Times New Roman" w:hAnsi="Times New Roman" w:cs="Times New Roman"/>
          <w:sz w:val="27"/>
          <w:szCs w:val="27"/>
        </w:rPr>
        <w:t xml:space="preserve">в </w:t>
      </w:r>
      <w:r w:rsidR="003239AE" w:rsidRPr="009506A2">
        <w:rPr>
          <w:rFonts w:ascii="Times New Roman" w:eastAsia="Times New Roman" w:hAnsi="Times New Roman" w:cs="Times New Roman"/>
          <w:sz w:val="27"/>
          <w:szCs w:val="27"/>
        </w:rPr>
        <w:t>а</w:t>
      </w:r>
      <w:r w:rsidRPr="009506A2">
        <w:rPr>
          <w:rFonts w:ascii="Times New Roman" w:eastAsia="Times New Roman" w:hAnsi="Times New Roman" w:cs="Times New Roman"/>
          <w:sz w:val="27"/>
          <w:szCs w:val="27"/>
        </w:rPr>
        <w:t xml:space="preserve">дминистрации района </w:t>
      </w:r>
      <w:r w:rsidR="003D2F36" w:rsidRPr="009506A2">
        <w:rPr>
          <w:rFonts w:ascii="Times New Roman" w:eastAsia="Times New Roman" w:hAnsi="Times New Roman" w:cs="Times New Roman"/>
          <w:sz w:val="27"/>
          <w:szCs w:val="27"/>
        </w:rPr>
        <w:t>реализуются мероприятия, направленные на устранение причин и условий, порождающих коррупцию. Проводится антикоррупционная экспертиза нормативных правовых актов и их проектов</w:t>
      </w:r>
      <w:r w:rsidRPr="009506A2">
        <w:rPr>
          <w:rFonts w:ascii="Times New Roman" w:eastAsia="Times New Roman" w:hAnsi="Times New Roman" w:cs="Times New Roman"/>
          <w:sz w:val="27"/>
          <w:szCs w:val="27"/>
        </w:rPr>
        <w:t>.</w:t>
      </w:r>
      <w:r w:rsidR="003D2F36" w:rsidRPr="009506A2">
        <w:rPr>
          <w:rFonts w:ascii="Times New Roman" w:eastAsia="Times New Roman" w:hAnsi="Times New Roman" w:cs="Times New Roman"/>
          <w:sz w:val="27"/>
          <w:szCs w:val="27"/>
        </w:rPr>
        <w:t xml:space="preserve"> </w:t>
      </w:r>
    </w:p>
    <w:p w:rsidR="003D2F36" w:rsidRPr="009506A2" w:rsidRDefault="00CE4E9F" w:rsidP="00EB21B7">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w:t>
      </w:r>
      <w:r w:rsidR="003D2F36" w:rsidRPr="009506A2">
        <w:rPr>
          <w:rFonts w:ascii="Times New Roman" w:eastAsia="Times New Roman" w:hAnsi="Times New Roman" w:cs="Times New Roman"/>
          <w:sz w:val="27"/>
          <w:szCs w:val="27"/>
        </w:rPr>
        <w:t>Для минимизации взаимодействия потребителей муниципальных услуг и органов местного самоуправления, большая часть муниципальных услуг предоставляется через многофункциональный центр предоставления государственных и муниципальных услуг в режиме «единого окна» и взаимодействие между органами власти и органами местного самоуправления для предоставления услуги осуществляется без участия заявителя.</w:t>
      </w:r>
    </w:p>
    <w:p w:rsidR="00CE4E9F" w:rsidRPr="009506A2" w:rsidRDefault="00CE4E9F" w:rsidP="00EB21B7">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w:t>
      </w:r>
      <w:r w:rsidR="003C2BBE" w:rsidRPr="009506A2">
        <w:rPr>
          <w:rFonts w:ascii="Times New Roman" w:eastAsia="Times New Roman" w:hAnsi="Times New Roman" w:cs="Times New Roman"/>
          <w:sz w:val="27"/>
          <w:szCs w:val="27"/>
        </w:rPr>
        <w:t>Осуществляется р</w:t>
      </w:r>
      <w:r w:rsidR="003D2F36" w:rsidRPr="009506A2">
        <w:rPr>
          <w:rFonts w:ascii="Times New Roman" w:eastAsia="Times New Roman" w:hAnsi="Times New Roman" w:cs="Times New Roman"/>
          <w:sz w:val="27"/>
          <w:szCs w:val="27"/>
        </w:rPr>
        <w:t xml:space="preserve">абота с электронной системой взаимодействия с органами государственной власти для получения необходимой информации и согласований. </w:t>
      </w:r>
    </w:p>
    <w:p w:rsidR="004A637C" w:rsidRPr="009506A2" w:rsidRDefault="00CE4E9F" w:rsidP="00EB21B7">
      <w:pPr>
        <w:shd w:val="clear" w:color="auto" w:fill="FFFFFF"/>
        <w:spacing w:after="0"/>
        <w:jc w:val="both"/>
        <w:rPr>
          <w:rFonts w:ascii="Times New Roman" w:hAnsi="Times New Roman" w:cs="Times New Roman"/>
          <w:sz w:val="27"/>
          <w:szCs w:val="27"/>
        </w:rPr>
      </w:pPr>
      <w:r w:rsidRPr="009506A2">
        <w:rPr>
          <w:rFonts w:ascii="Times New Roman" w:eastAsia="Times New Roman" w:hAnsi="Times New Roman" w:cs="Times New Roman"/>
          <w:sz w:val="27"/>
          <w:szCs w:val="27"/>
        </w:rPr>
        <w:t xml:space="preserve">     </w:t>
      </w:r>
      <w:r w:rsidR="003D2F36" w:rsidRPr="009506A2">
        <w:rPr>
          <w:rFonts w:ascii="Times New Roman" w:eastAsia="Times New Roman" w:hAnsi="Times New Roman" w:cs="Times New Roman"/>
          <w:sz w:val="27"/>
          <w:szCs w:val="27"/>
        </w:rPr>
        <w:t xml:space="preserve">Для информационной открытости органов местного самоуправления района все основные нормативные правовые акты, основные мероприятия отражаются на официальном сайте района. Поддерживается постоянный диалог органов </w:t>
      </w:r>
      <w:r w:rsidR="00BE1410" w:rsidRPr="009506A2">
        <w:rPr>
          <w:rFonts w:ascii="Times New Roman" w:eastAsia="Times New Roman" w:hAnsi="Times New Roman" w:cs="Times New Roman"/>
          <w:sz w:val="27"/>
          <w:szCs w:val="27"/>
        </w:rPr>
        <w:t>местного самоуправления</w:t>
      </w:r>
      <w:r w:rsidR="003D2F36" w:rsidRPr="009506A2">
        <w:rPr>
          <w:rFonts w:ascii="Times New Roman" w:eastAsia="Times New Roman" w:hAnsi="Times New Roman" w:cs="Times New Roman"/>
          <w:sz w:val="27"/>
          <w:szCs w:val="27"/>
        </w:rPr>
        <w:t xml:space="preserve"> и бизнеса по возникающим проблемам.</w:t>
      </w:r>
      <w:r w:rsidR="004A637C" w:rsidRPr="009506A2">
        <w:rPr>
          <w:rFonts w:ascii="Times New Roman" w:hAnsi="Times New Roman" w:cs="Times New Roman"/>
          <w:sz w:val="27"/>
          <w:szCs w:val="27"/>
        </w:rPr>
        <w:t xml:space="preserve"> </w:t>
      </w:r>
    </w:p>
    <w:p w:rsidR="0000141F" w:rsidRPr="009506A2" w:rsidRDefault="00BC1A03" w:rsidP="00EB21B7">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Благодаря развитию Национального проекта «Малое и среднее предпринимательство» всесторонне улучшается предпринимательский климат.               </w:t>
      </w:r>
      <w:r w:rsidR="00EB21B7">
        <w:rPr>
          <w:rFonts w:ascii="Times New Roman" w:eastAsia="Times New Roman" w:hAnsi="Times New Roman" w:cs="Times New Roman"/>
          <w:sz w:val="27"/>
          <w:szCs w:val="27"/>
        </w:rPr>
        <w:t xml:space="preserve">               </w:t>
      </w:r>
      <w:r w:rsidRPr="009506A2">
        <w:rPr>
          <w:rFonts w:ascii="Times New Roman" w:eastAsia="Times New Roman" w:hAnsi="Times New Roman" w:cs="Times New Roman"/>
          <w:sz w:val="27"/>
          <w:szCs w:val="27"/>
        </w:rPr>
        <w:t xml:space="preserve">В районе оказывается поддержка начинающим предпринимателям в рамках проекта «Бизнес-куратор». </w:t>
      </w:r>
    </w:p>
    <w:p w:rsidR="00F10524" w:rsidRPr="009506A2" w:rsidRDefault="00B77C52" w:rsidP="00EB21B7">
      <w:pPr>
        <w:pStyle w:val="aa"/>
        <w:shd w:val="clear" w:color="auto" w:fill="FFFFFF"/>
        <w:spacing w:before="100" w:beforeAutospacing="1" w:after="0"/>
        <w:ind w:left="0"/>
        <w:jc w:val="center"/>
        <w:rPr>
          <w:rFonts w:ascii="Times New Roman" w:eastAsia="Times New Roman" w:hAnsi="Times New Roman" w:cs="Times New Roman"/>
          <w:sz w:val="27"/>
          <w:szCs w:val="27"/>
        </w:rPr>
      </w:pPr>
      <w:r w:rsidRPr="009506A2">
        <w:rPr>
          <w:rFonts w:ascii="Times New Roman" w:eastAsia="Times New Roman" w:hAnsi="Times New Roman" w:cs="Times New Roman"/>
          <w:b/>
          <w:sz w:val="27"/>
          <w:szCs w:val="27"/>
        </w:rPr>
        <w:lastRenderedPageBreak/>
        <w:t>7</w:t>
      </w:r>
      <w:r w:rsidR="00CA3954" w:rsidRPr="009506A2">
        <w:rPr>
          <w:rFonts w:ascii="Times New Roman" w:eastAsia="Times New Roman" w:hAnsi="Times New Roman" w:cs="Times New Roman"/>
          <w:sz w:val="27"/>
          <w:szCs w:val="27"/>
        </w:rPr>
        <w:t>.</w:t>
      </w:r>
      <w:r w:rsidR="00BC1A03" w:rsidRPr="009506A2">
        <w:rPr>
          <w:rFonts w:ascii="Times New Roman" w:eastAsia="Times New Roman" w:hAnsi="Times New Roman" w:cs="Times New Roman"/>
          <w:sz w:val="27"/>
          <w:szCs w:val="27"/>
        </w:rPr>
        <w:t xml:space="preserve"> </w:t>
      </w:r>
      <w:r w:rsidR="00CF2F83" w:rsidRPr="009506A2">
        <w:rPr>
          <w:rFonts w:ascii="Times New Roman" w:eastAsia="Times New Roman" w:hAnsi="Times New Roman" w:cs="Times New Roman"/>
          <w:b/>
          <w:bCs/>
          <w:sz w:val="27"/>
          <w:szCs w:val="27"/>
        </w:rPr>
        <w:t>Предложения по улучшению эффективности и результативности органов местного самоуправления в области содействия развитию конкуренции</w:t>
      </w:r>
      <w:r w:rsidR="00D72801" w:rsidRPr="009506A2">
        <w:rPr>
          <w:rFonts w:ascii="Times New Roman" w:eastAsia="Times New Roman" w:hAnsi="Times New Roman" w:cs="Times New Roman"/>
          <w:b/>
          <w:bCs/>
          <w:sz w:val="27"/>
          <w:szCs w:val="27"/>
        </w:rPr>
        <w:t>.</w:t>
      </w:r>
    </w:p>
    <w:p w:rsidR="007B12F0" w:rsidRPr="009506A2" w:rsidRDefault="00EB21B7" w:rsidP="00EB21B7">
      <w:pPr>
        <w:spacing w:after="0"/>
        <w:jc w:val="both"/>
        <w:rPr>
          <w:rFonts w:ascii="Times New Roman" w:hAnsi="Times New Roman" w:cs="Times New Roman"/>
          <w:sz w:val="27"/>
          <w:szCs w:val="27"/>
        </w:rPr>
      </w:pPr>
      <w:r>
        <w:rPr>
          <w:rFonts w:ascii="Times New Roman" w:hAnsi="Times New Roman" w:cs="Times New Roman"/>
          <w:sz w:val="27"/>
          <w:szCs w:val="27"/>
        </w:rPr>
        <w:t xml:space="preserve">     </w:t>
      </w:r>
      <w:r w:rsidR="00ED5BB7" w:rsidRPr="009506A2">
        <w:rPr>
          <w:rFonts w:ascii="Times New Roman" w:hAnsi="Times New Roman" w:cs="Times New Roman"/>
          <w:sz w:val="27"/>
          <w:szCs w:val="27"/>
        </w:rPr>
        <w:t>А</w:t>
      </w:r>
      <w:r w:rsidR="0000141F" w:rsidRPr="009506A2">
        <w:rPr>
          <w:rFonts w:ascii="Times New Roman" w:hAnsi="Times New Roman" w:cs="Times New Roman"/>
          <w:sz w:val="27"/>
          <w:szCs w:val="27"/>
        </w:rPr>
        <w:t>дминистрацией района выполнены все обязательства, установленные Соглашением. В последующей перспективе необходимо активизировать работу по развитию конкурентной среды в рамках заданных ориентиров государственной политики, обеспечить мониторинг исполнения «дор</w:t>
      </w:r>
      <w:r w:rsidR="00ED5BB7" w:rsidRPr="009506A2">
        <w:rPr>
          <w:rFonts w:ascii="Times New Roman" w:hAnsi="Times New Roman" w:cs="Times New Roman"/>
          <w:sz w:val="27"/>
          <w:szCs w:val="27"/>
        </w:rPr>
        <w:t>ожной карты» и её актуализацию</w:t>
      </w:r>
      <w:r w:rsidR="0000141F" w:rsidRPr="009506A2">
        <w:rPr>
          <w:rFonts w:ascii="Times New Roman" w:hAnsi="Times New Roman" w:cs="Times New Roman"/>
          <w:sz w:val="27"/>
          <w:szCs w:val="27"/>
        </w:rPr>
        <w:t xml:space="preserve">, </w:t>
      </w:r>
      <w:r w:rsidR="00ED5BB7" w:rsidRPr="009506A2">
        <w:rPr>
          <w:rFonts w:ascii="Times New Roman" w:hAnsi="Times New Roman" w:cs="Times New Roman"/>
          <w:sz w:val="27"/>
          <w:szCs w:val="27"/>
        </w:rPr>
        <w:t xml:space="preserve"> </w:t>
      </w:r>
      <w:r w:rsidR="0000141F" w:rsidRPr="009506A2">
        <w:rPr>
          <w:rFonts w:ascii="Times New Roman" w:hAnsi="Times New Roman" w:cs="Times New Roman"/>
          <w:sz w:val="27"/>
          <w:szCs w:val="27"/>
        </w:rPr>
        <w:t>активизировать совместную работу с Координационным советом, обеспечить дальнейший мониторинг мнения потребителей и организовать анкетирование представителей бизнеса района для определения административных барьеров на рынках и путей их исключения, информировать население района и предпринимательское сообщество о состоянии конкуренции, а также о мерах, принимаемых для её развития.</w:t>
      </w:r>
      <w:r w:rsidR="007B12F0" w:rsidRPr="009506A2">
        <w:rPr>
          <w:rFonts w:ascii="Times New Roman" w:eastAsia="Times New Roman" w:hAnsi="Times New Roman" w:cs="Times New Roman"/>
          <w:sz w:val="27"/>
          <w:szCs w:val="27"/>
        </w:rPr>
        <w:t> </w:t>
      </w:r>
    </w:p>
    <w:p w:rsidR="007B12F0" w:rsidRPr="009506A2" w:rsidRDefault="00112210" w:rsidP="009506A2">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xml:space="preserve">      </w:t>
      </w:r>
      <w:r w:rsidR="007B12F0" w:rsidRPr="009506A2">
        <w:rPr>
          <w:rFonts w:ascii="Times New Roman" w:eastAsia="Times New Roman" w:hAnsi="Times New Roman" w:cs="Times New Roman"/>
          <w:sz w:val="27"/>
          <w:szCs w:val="27"/>
        </w:rPr>
        <w:t>Для дальнейшего развития конкуренции в районе необходимо</w:t>
      </w:r>
    </w:p>
    <w:p w:rsidR="007B12F0" w:rsidRPr="009506A2" w:rsidRDefault="007B12F0" w:rsidP="009506A2">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-активнее содействовать развитию малого и среднего предпринимательства;</w:t>
      </w:r>
    </w:p>
    <w:p w:rsidR="007B12F0" w:rsidRPr="009506A2" w:rsidRDefault="007B12F0" w:rsidP="009506A2">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 привлекать инвестиции хозяйствующих субъек</w:t>
      </w:r>
      <w:r w:rsidR="00112210" w:rsidRPr="009506A2">
        <w:rPr>
          <w:rFonts w:ascii="Times New Roman" w:eastAsia="Times New Roman" w:hAnsi="Times New Roman" w:cs="Times New Roman"/>
          <w:sz w:val="27"/>
          <w:szCs w:val="27"/>
        </w:rPr>
        <w:t>тов в развитие экономики района;</w:t>
      </w:r>
    </w:p>
    <w:p w:rsidR="007B12F0" w:rsidRPr="009506A2" w:rsidRDefault="007B12F0" w:rsidP="009506A2">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-подводить итоги по эффективности закупочной деятельности согласно имеющейся методики «Гильдии отечественных закупщиков и специалистов в сфере закупок»;</w:t>
      </w:r>
    </w:p>
    <w:p w:rsidR="007B12F0" w:rsidRPr="009506A2" w:rsidRDefault="007B12F0" w:rsidP="009506A2">
      <w:pPr>
        <w:shd w:val="clear" w:color="auto" w:fill="FFFFFF"/>
        <w:spacing w:after="0"/>
        <w:jc w:val="both"/>
        <w:rPr>
          <w:rFonts w:ascii="Times New Roman" w:eastAsia="Times New Roman" w:hAnsi="Times New Roman" w:cs="Times New Roman"/>
          <w:sz w:val="27"/>
          <w:szCs w:val="27"/>
        </w:rPr>
      </w:pPr>
      <w:r w:rsidRPr="009506A2">
        <w:rPr>
          <w:rFonts w:ascii="Times New Roman" w:eastAsia="Times New Roman" w:hAnsi="Times New Roman" w:cs="Times New Roman"/>
          <w:sz w:val="27"/>
          <w:szCs w:val="27"/>
        </w:rPr>
        <w:t>-содействовать развитию негосударственных социально-ориентированных некоммерческих организаций.</w:t>
      </w:r>
    </w:p>
    <w:p w:rsidR="007B12F0" w:rsidRPr="009506A2" w:rsidRDefault="007B12F0" w:rsidP="009506A2">
      <w:pPr>
        <w:jc w:val="both"/>
        <w:rPr>
          <w:rFonts w:ascii="Times New Roman" w:hAnsi="Times New Roman" w:cs="Times New Roman"/>
          <w:sz w:val="27"/>
          <w:szCs w:val="27"/>
        </w:rPr>
      </w:pPr>
    </w:p>
    <w:p w:rsidR="00352532" w:rsidRPr="009506A2" w:rsidRDefault="00352532" w:rsidP="009506A2">
      <w:pPr>
        <w:jc w:val="both"/>
        <w:rPr>
          <w:rFonts w:ascii="Times New Roman" w:hAnsi="Times New Roman" w:cs="Times New Roman"/>
          <w:sz w:val="27"/>
          <w:szCs w:val="27"/>
        </w:rPr>
      </w:pPr>
    </w:p>
    <w:p w:rsidR="00352532" w:rsidRPr="009506A2" w:rsidRDefault="00352532" w:rsidP="009506A2">
      <w:pPr>
        <w:jc w:val="both"/>
        <w:rPr>
          <w:rFonts w:ascii="Times New Roman" w:hAnsi="Times New Roman" w:cs="Times New Roman"/>
          <w:sz w:val="27"/>
          <w:szCs w:val="27"/>
        </w:rPr>
      </w:pPr>
    </w:p>
    <w:p w:rsidR="00352532" w:rsidRPr="009506A2" w:rsidRDefault="00352532" w:rsidP="009506A2">
      <w:pPr>
        <w:jc w:val="both"/>
        <w:rPr>
          <w:rFonts w:ascii="Times New Roman" w:hAnsi="Times New Roman" w:cs="Times New Roman"/>
          <w:sz w:val="27"/>
          <w:szCs w:val="27"/>
        </w:rPr>
      </w:pPr>
    </w:p>
    <w:p w:rsidR="00352532" w:rsidRPr="009506A2" w:rsidRDefault="00352532" w:rsidP="009506A2">
      <w:pPr>
        <w:jc w:val="both"/>
        <w:rPr>
          <w:rFonts w:ascii="Times New Roman" w:hAnsi="Times New Roman" w:cs="Times New Roman"/>
          <w:sz w:val="27"/>
          <w:szCs w:val="27"/>
        </w:rPr>
      </w:pPr>
    </w:p>
    <w:sectPr w:rsidR="00352532" w:rsidRPr="009506A2" w:rsidSect="00445532">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7E74"/>
    <w:multiLevelType w:val="multilevel"/>
    <w:tmpl w:val="12C6B2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604A2"/>
    <w:multiLevelType w:val="multilevel"/>
    <w:tmpl w:val="C97EA1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71884"/>
    <w:multiLevelType w:val="multilevel"/>
    <w:tmpl w:val="65DC0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42275"/>
    <w:multiLevelType w:val="hybridMultilevel"/>
    <w:tmpl w:val="8B1E7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D35503"/>
    <w:multiLevelType w:val="multilevel"/>
    <w:tmpl w:val="4404A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6124D3"/>
    <w:multiLevelType w:val="multilevel"/>
    <w:tmpl w:val="DD9056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8459E4"/>
    <w:multiLevelType w:val="hybridMultilevel"/>
    <w:tmpl w:val="030C43D8"/>
    <w:lvl w:ilvl="0" w:tplc="20B4206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F10ED8"/>
    <w:multiLevelType w:val="multilevel"/>
    <w:tmpl w:val="2F2AE8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1A65DA"/>
    <w:multiLevelType w:val="multilevel"/>
    <w:tmpl w:val="653E83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254C90"/>
    <w:multiLevelType w:val="multilevel"/>
    <w:tmpl w:val="0A281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F83E07"/>
    <w:multiLevelType w:val="multilevel"/>
    <w:tmpl w:val="A35A3A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1"/>
  </w:num>
  <w:num w:numId="5">
    <w:abstractNumId w:val="5"/>
  </w:num>
  <w:num w:numId="6">
    <w:abstractNumId w:val="0"/>
  </w:num>
  <w:num w:numId="7">
    <w:abstractNumId w:val="7"/>
  </w:num>
  <w:num w:numId="8">
    <w:abstractNumId w:val="8"/>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1F"/>
    <w:rsid w:val="0000141F"/>
    <w:rsid w:val="000032CF"/>
    <w:rsid w:val="00011CCB"/>
    <w:rsid w:val="00020F83"/>
    <w:rsid w:val="00023494"/>
    <w:rsid w:val="00025579"/>
    <w:rsid w:val="00025CEF"/>
    <w:rsid w:val="000306C4"/>
    <w:rsid w:val="0003507E"/>
    <w:rsid w:val="00040399"/>
    <w:rsid w:val="00040C20"/>
    <w:rsid w:val="000438A7"/>
    <w:rsid w:val="000440EF"/>
    <w:rsid w:val="00055423"/>
    <w:rsid w:val="00064383"/>
    <w:rsid w:val="00080C92"/>
    <w:rsid w:val="00081072"/>
    <w:rsid w:val="00084C6B"/>
    <w:rsid w:val="000854CD"/>
    <w:rsid w:val="00087F35"/>
    <w:rsid w:val="000946D9"/>
    <w:rsid w:val="00095EC7"/>
    <w:rsid w:val="000A087B"/>
    <w:rsid w:val="000A47BE"/>
    <w:rsid w:val="000A55A4"/>
    <w:rsid w:val="000B36DC"/>
    <w:rsid w:val="000B6005"/>
    <w:rsid w:val="000D093A"/>
    <w:rsid w:val="000D4202"/>
    <w:rsid w:val="000D5C36"/>
    <w:rsid w:val="000E5138"/>
    <w:rsid w:val="000E52CC"/>
    <w:rsid w:val="000F6F22"/>
    <w:rsid w:val="000F708B"/>
    <w:rsid w:val="000F733E"/>
    <w:rsid w:val="00100BEF"/>
    <w:rsid w:val="00103845"/>
    <w:rsid w:val="00105565"/>
    <w:rsid w:val="00112210"/>
    <w:rsid w:val="00114087"/>
    <w:rsid w:val="00116D80"/>
    <w:rsid w:val="00121F44"/>
    <w:rsid w:val="00125360"/>
    <w:rsid w:val="00125A83"/>
    <w:rsid w:val="00126428"/>
    <w:rsid w:val="00131BA8"/>
    <w:rsid w:val="001327FC"/>
    <w:rsid w:val="001412F9"/>
    <w:rsid w:val="00141969"/>
    <w:rsid w:val="0014791F"/>
    <w:rsid w:val="00147BCD"/>
    <w:rsid w:val="00150C21"/>
    <w:rsid w:val="00151F69"/>
    <w:rsid w:val="00154CAA"/>
    <w:rsid w:val="001728A6"/>
    <w:rsid w:val="00177D98"/>
    <w:rsid w:val="00183B23"/>
    <w:rsid w:val="00183D55"/>
    <w:rsid w:val="0018424C"/>
    <w:rsid w:val="00187884"/>
    <w:rsid w:val="00191A42"/>
    <w:rsid w:val="001B05D3"/>
    <w:rsid w:val="001B2B8A"/>
    <w:rsid w:val="001B76AE"/>
    <w:rsid w:val="001C3144"/>
    <w:rsid w:val="001C61DE"/>
    <w:rsid w:val="001D3298"/>
    <w:rsid w:val="001E501F"/>
    <w:rsid w:val="001F4E09"/>
    <w:rsid w:val="001F6AD9"/>
    <w:rsid w:val="002000C0"/>
    <w:rsid w:val="0020639E"/>
    <w:rsid w:val="00212805"/>
    <w:rsid w:val="00214FED"/>
    <w:rsid w:val="0021709A"/>
    <w:rsid w:val="00222099"/>
    <w:rsid w:val="00234E6C"/>
    <w:rsid w:val="00240AE0"/>
    <w:rsid w:val="002468BB"/>
    <w:rsid w:val="00246FE3"/>
    <w:rsid w:val="00247B50"/>
    <w:rsid w:val="0026413A"/>
    <w:rsid w:val="0026414D"/>
    <w:rsid w:val="00267DD4"/>
    <w:rsid w:val="00282C67"/>
    <w:rsid w:val="00284200"/>
    <w:rsid w:val="00297DD4"/>
    <w:rsid w:val="002A2E4F"/>
    <w:rsid w:val="002A33B2"/>
    <w:rsid w:val="002A3FE2"/>
    <w:rsid w:val="002B3D67"/>
    <w:rsid w:val="002B4B11"/>
    <w:rsid w:val="002C0471"/>
    <w:rsid w:val="002C0F50"/>
    <w:rsid w:val="002C1C0E"/>
    <w:rsid w:val="002C246E"/>
    <w:rsid w:val="002C7B7E"/>
    <w:rsid w:val="002C7CAD"/>
    <w:rsid w:val="002D245D"/>
    <w:rsid w:val="002D5D84"/>
    <w:rsid w:val="002E0E64"/>
    <w:rsid w:val="002E31A1"/>
    <w:rsid w:val="002F125B"/>
    <w:rsid w:val="002F70B2"/>
    <w:rsid w:val="00300794"/>
    <w:rsid w:val="00307855"/>
    <w:rsid w:val="00314694"/>
    <w:rsid w:val="00316E67"/>
    <w:rsid w:val="00316FCB"/>
    <w:rsid w:val="003239AE"/>
    <w:rsid w:val="003241F4"/>
    <w:rsid w:val="00324F09"/>
    <w:rsid w:val="00324F4F"/>
    <w:rsid w:val="0032553A"/>
    <w:rsid w:val="00332482"/>
    <w:rsid w:val="003379ED"/>
    <w:rsid w:val="00337CB4"/>
    <w:rsid w:val="00337D4E"/>
    <w:rsid w:val="00340F69"/>
    <w:rsid w:val="003425B5"/>
    <w:rsid w:val="003437CC"/>
    <w:rsid w:val="00345695"/>
    <w:rsid w:val="00352532"/>
    <w:rsid w:val="00357E2B"/>
    <w:rsid w:val="00361BDE"/>
    <w:rsid w:val="003628AE"/>
    <w:rsid w:val="00363D5B"/>
    <w:rsid w:val="00371E8A"/>
    <w:rsid w:val="00374E68"/>
    <w:rsid w:val="00382459"/>
    <w:rsid w:val="00384ED2"/>
    <w:rsid w:val="00385A7E"/>
    <w:rsid w:val="003A71B3"/>
    <w:rsid w:val="003B2F5A"/>
    <w:rsid w:val="003C259F"/>
    <w:rsid w:val="003C2BBE"/>
    <w:rsid w:val="003C6E51"/>
    <w:rsid w:val="003D091E"/>
    <w:rsid w:val="003D2F36"/>
    <w:rsid w:val="003D4D1E"/>
    <w:rsid w:val="003D55A3"/>
    <w:rsid w:val="003D58F8"/>
    <w:rsid w:val="003E13A2"/>
    <w:rsid w:val="003E6AC5"/>
    <w:rsid w:val="003E7771"/>
    <w:rsid w:val="003F007C"/>
    <w:rsid w:val="003F48DB"/>
    <w:rsid w:val="0040263C"/>
    <w:rsid w:val="004132B7"/>
    <w:rsid w:val="00414BAE"/>
    <w:rsid w:val="0042051C"/>
    <w:rsid w:val="00424691"/>
    <w:rsid w:val="00431940"/>
    <w:rsid w:val="004334B9"/>
    <w:rsid w:val="00441F5E"/>
    <w:rsid w:val="00444AC4"/>
    <w:rsid w:val="00445532"/>
    <w:rsid w:val="00452547"/>
    <w:rsid w:val="00453A74"/>
    <w:rsid w:val="00453AD5"/>
    <w:rsid w:val="0045703E"/>
    <w:rsid w:val="004601D1"/>
    <w:rsid w:val="004708E9"/>
    <w:rsid w:val="00472A84"/>
    <w:rsid w:val="0048272C"/>
    <w:rsid w:val="0048538D"/>
    <w:rsid w:val="00494840"/>
    <w:rsid w:val="004A197C"/>
    <w:rsid w:val="004A3B6C"/>
    <w:rsid w:val="004A637C"/>
    <w:rsid w:val="004A6830"/>
    <w:rsid w:val="004B1060"/>
    <w:rsid w:val="004B12FD"/>
    <w:rsid w:val="004B32A6"/>
    <w:rsid w:val="004B6438"/>
    <w:rsid w:val="004C5009"/>
    <w:rsid w:val="004D168F"/>
    <w:rsid w:val="004D63BD"/>
    <w:rsid w:val="004D7AF6"/>
    <w:rsid w:val="004E0C25"/>
    <w:rsid w:val="004E4AA8"/>
    <w:rsid w:val="004F1BC6"/>
    <w:rsid w:val="005137A0"/>
    <w:rsid w:val="00516DB1"/>
    <w:rsid w:val="00526D0D"/>
    <w:rsid w:val="00536BCC"/>
    <w:rsid w:val="00537CB4"/>
    <w:rsid w:val="00540FFD"/>
    <w:rsid w:val="00541D74"/>
    <w:rsid w:val="00545DA7"/>
    <w:rsid w:val="00572FF9"/>
    <w:rsid w:val="00577B0F"/>
    <w:rsid w:val="00582858"/>
    <w:rsid w:val="00587C0F"/>
    <w:rsid w:val="0059484D"/>
    <w:rsid w:val="00594D15"/>
    <w:rsid w:val="005B3D20"/>
    <w:rsid w:val="005B5348"/>
    <w:rsid w:val="005C0577"/>
    <w:rsid w:val="005C1F84"/>
    <w:rsid w:val="005C46AF"/>
    <w:rsid w:val="005C6E3C"/>
    <w:rsid w:val="005E086E"/>
    <w:rsid w:val="005E7014"/>
    <w:rsid w:val="005E79FD"/>
    <w:rsid w:val="005F03C3"/>
    <w:rsid w:val="005F2FF4"/>
    <w:rsid w:val="005F4D56"/>
    <w:rsid w:val="005F67A1"/>
    <w:rsid w:val="005F79C4"/>
    <w:rsid w:val="005F7DA5"/>
    <w:rsid w:val="0060222E"/>
    <w:rsid w:val="00613AA7"/>
    <w:rsid w:val="0061412A"/>
    <w:rsid w:val="00616B72"/>
    <w:rsid w:val="006205B4"/>
    <w:rsid w:val="00627400"/>
    <w:rsid w:val="00630FD5"/>
    <w:rsid w:val="00635DD1"/>
    <w:rsid w:val="0064104D"/>
    <w:rsid w:val="0064631C"/>
    <w:rsid w:val="00650634"/>
    <w:rsid w:val="0065164A"/>
    <w:rsid w:val="00651787"/>
    <w:rsid w:val="006535C4"/>
    <w:rsid w:val="006556E6"/>
    <w:rsid w:val="00660C12"/>
    <w:rsid w:val="006612C2"/>
    <w:rsid w:val="00661AAB"/>
    <w:rsid w:val="00663A5C"/>
    <w:rsid w:val="00672AB7"/>
    <w:rsid w:val="00674EC7"/>
    <w:rsid w:val="00692812"/>
    <w:rsid w:val="00697452"/>
    <w:rsid w:val="006A439E"/>
    <w:rsid w:val="006B1EFC"/>
    <w:rsid w:val="006C1A7E"/>
    <w:rsid w:val="006C2718"/>
    <w:rsid w:val="006D2E56"/>
    <w:rsid w:val="006D5293"/>
    <w:rsid w:val="006E3613"/>
    <w:rsid w:val="006F2BA1"/>
    <w:rsid w:val="006F42EC"/>
    <w:rsid w:val="0070093E"/>
    <w:rsid w:val="00701EAA"/>
    <w:rsid w:val="00710184"/>
    <w:rsid w:val="00713577"/>
    <w:rsid w:val="0071364D"/>
    <w:rsid w:val="007201EF"/>
    <w:rsid w:val="00720EF9"/>
    <w:rsid w:val="00727136"/>
    <w:rsid w:val="00727AE7"/>
    <w:rsid w:val="007307C0"/>
    <w:rsid w:val="00740115"/>
    <w:rsid w:val="007425C6"/>
    <w:rsid w:val="00743218"/>
    <w:rsid w:val="00753068"/>
    <w:rsid w:val="007562C1"/>
    <w:rsid w:val="00762CB9"/>
    <w:rsid w:val="00765403"/>
    <w:rsid w:val="00776F05"/>
    <w:rsid w:val="007819B6"/>
    <w:rsid w:val="0078386F"/>
    <w:rsid w:val="00787B36"/>
    <w:rsid w:val="007A1D78"/>
    <w:rsid w:val="007A5977"/>
    <w:rsid w:val="007B115F"/>
    <w:rsid w:val="007B12F0"/>
    <w:rsid w:val="007B5593"/>
    <w:rsid w:val="007B7C1D"/>
    <w:rsid w:val="007C4B6C"/>
    <w:rsid w:val="007D1365"/>
    <w:rsid w:val="007D6A8D"/>
    <w:rsid w:val="007E72DC"/>
    <w:rsid w:val="007F6338"/>
    <w:rsid w:val="00805858"/>
    <w:rsid w:val="008065DC"/>
    <w:rsid w:val="00811F9C"/>
    <w:rsid w:val="00822C53"/>
    <w:rsid w:val="00823E42"/>
    <w:rsid w:val="00824503"/>
    <w:rsid w:val="008250E6"/>
    <w:rsid w:val="0083249E"/>
    <w:rsid w:val="00835B61"/>
    <w:rsid w:val="008365F9"/>
    <w:rsid w:val="00836BD5"/>
    <w:rsid w:val="008421A6"/>
    <w:rsid w:val="0084438A"/>
    <w:rsid w:val="00852B39"/>
    <w:rsid w:val="00852CCC"/>
    <w:rsid w:val="00860F2B"/>
    <w:rsid w:val="00865373"/>
    <w:rsid w:val="00871F63"/>
    <w:rsid w:val="008800D9"/>
    <w:rsid w:val="0088414D"/>
    <w:rsid w:val="00887974"/>
    <w:rsid w:val="008A08CC"/>
    <w:rsid w:val="008A28B8"/>
    <w:rsid w:val="008A3C57"/>
    <w:rsid w:val="008A5581"/>
    <w:rsid w:val="008A5F16"/>
    <w:rsid w:val="008B03CC"/>
    <w:rsid w:val="008B0C52"/>
    <w:rsid w:val="008B5C13"/>
    <w:rsid w:val="008B6A6D"/>
    <w:rsid w:val="008C3FAD"/>
    <w:rsid w:val="008C49EB"/>
    <w:rsid w:val="008C4C2A"/>
    <w:rsid w:val="008D2669"/>
    <w:rsid w:val="008D3EC2"/>
    <w:rsid w:val="008E2940"/>
    <w:rsid w:val="00901A26"/>
    <w:rsid w:val="00901FDF"/>
    <w:rsid w:val="00906D1B"/>
    <w:rsid w:val="00922EB0"/>
    <w:rsid w:val="00931295"/>
    <w:rsid w:val="0093175E"/>
    <w:rsid w:val="0093280F"/>
    <w:rsid w:val="009374A3"/>
    <w:rsid w:val="00945B06"/>
    <w:rsid w:val="009506A2"/>
    <w:rsid w:val="009508A6"/>
    <w:rsid w:val="00961DA0"/>
    <w:rsid w:val="0096265E"/>
    <w:rsid w:val="009634EA"/>
    <w:rsid w:val="0096562E"/>
    <w:rsid w:val="00967109"/>
    <w:rsid w:val="009718D7"/>
    <w:rsid w:val="00972855"/>
    <w:rsid w:val="00972B3F"/>
    <w:rsid w:val="00972C2F"/>
    <w:rsid w:val="00973489"/>
    <w:rsid w:val="0097762B"/>
    <w:rsid w:val="00984CAD"/>
    <w:rsid w:val="0098528E"/>
    <w:rsid w:val="009951DB"/>
    <w:rsid w:val="009B131B"/>
    <w:rsid w:val="009B30CA"/>
    <w:rsid w:val="009C23A1"/>
    <w:rsid w:val="009C27FF"/>
    <w:rsid w:val="009C6357"/>
    <w:rsid w:val="009D34F5"/>
    <w:rsid w:val="009D3752"/>
    <w:rsid w:val="009D3C0E"/>
    <w:rsid w:val="009D5DE7"/>
    <w:rsid w:val="009E17F7"/>
    <w:rsid w:val="009E54C4"/>
    <w:rsid w:val="009F76A6"/>
    <w:rsid w:val="00A05BDC"/>
    <w:rsid w:val="00A05FEC"/>
    <w:rsid w:val="00A062EE"/>
    <w:rsid w:val="00A072FF"/>
    <w:rsid w:val="00A12B17"/>
    <w:rsid w:val="00A161F7"/>
    <w:rsid w:val="00A323A3"/>
    <w:rsid w:val="00A33F12"/>
    <w:rsid w:val="00A3415A"/>
    <w:rsid w:val="00A47CF6"/>
    <w:rsid w:val="00A5737F"/>
    <w:rsid w:val="00A61BA3"/>
    <w:rsid w:val="00A61CB3"/>
    <w:rsid w:val="00A62269"/>
    <w:rsid w:val="00A72860"/>
    <w:rsid w:val="00A76203"/>
    <w:rsid w:val="00A76FB5"/>
    <w:rsid w:val="00A80BEB"/>
    <w:rsid w:val="00A90DA0"/>
    <w:rsid w:val="00AA1CF6"/>
    <w:rsid w:val="00AA257A"/>
    <w:rsid w:val="00AA320B"/>
    <w:rsid w:val="00AB59E8"/>
    <w:rsid w:val="00AB798B"/>
    <w:rsid w:val="00AC59A6"/>
    <w:rsid w:val="00AD058A"/>
    <w:rsid w:val="00AD0B49"/>
    <w:rsid w:val="00AD3081"/>
    <w:rsid w:val="00AE1EEA"/>
    <w:rsid w:val="00AE342B"/>
    <w:rsid w:val="00AE485B"/>
    <w:rsid w:val="00AE7747"/>
    <w:rsid w:val="00AF5824"/>
    <w:rsid w:val="00B03E1C"/>
    <w:rsid w:val="00B048D2"/>
    <w:rsid w:val="00B10084"/>
    <w:rsid w:val="00B20509"/>
    <w:rsid w:val="00B20E0C"/>
    <w:rsid w:val="00B2469D"/>
    <w:rsid w:val="00B26ABD"/>
    <w:rsid w:val="00B307A5"/>
    <w:rsid w:val="00B3746C"/>
    <w:rsid w:val="00B37B40"/>
    <w:rsid w:val="00B41792"/>
    <w:rsid w:val="00B514C1"/>
    <w:rsid w:val="00B525DA"/>
    <w:rsid w:val="00B61471"/>
    <w:rsid w:val="00B72065"/>
    <w:rsid w:val="00B74BEE"/>
    <w:rsid w:val="00B77C52"/>
    <w:rsid w:val="00B933CD"/>
    <w:rsid w:val="00BA0E69"/>
    <w:rsid w:val="00BA30B9"/>
    <w:rsid w:val="00BA354B"/>
    <w:rsid w:val="00BB305A"/>
    <w:rsid w:val="00BB64E1"/>
    <w:rsid w:val="00BC1A03"/>
    <w:rsid w:val="00BD0199"/>
    <w:rsid w:val="00BD1CE9"/>
    <w:rsid w:val="00BE1410"/>
    <w:rsid w:val="00BF0455"/>
    <w:rsid w:val="00C0246D"/>
    <w:rsid w:val="00C05705"/>
    <w:rsid w:val="00C069F4"/>
    <w:rsid w:val="00C07D75"/>
    <w:rsid w:val="00C4122F"/>
    <w:rsid w:val="00C415FE"/>
    <w:rsid w:val="00C46E6D"/>
    <w:rsid w:val="00C500E0"/>
    <w:rsid w:val="00C57DEF"/>
    <w:rsid w:val="00C6296B"/>
    <w:rsid w:val="00C667DD"/>
    <w:rsid w:val="00C66AEA"/>
    <w:rsid w:val="00C671B3"/>
    <w:rsid w:val="00C7042A"/>
    <w:rsid w:val="00C77F5A"/>
    <w:rsid w:val="00C83995"/>
    <w:rsid w:val="00C9499D"/>
    <w:rsid w:val="00C9690F"/>
    <w:rsid w:val="00CA3954"/>
    <w:rsid w:val="00CA3E83"/>
    <w:rsid w:val="00CA6FE5"/>
    <w:rsid w:val="00CA7130"/>
    <w:rsid w:val="00CA7825"/>
    <w:rsid w:val="00CB07F1"/>
    <w:rsid w:val="00CB0EC1"/>
    <w:rsid w:val="00CB3220"/>
    <w:rsid w:val="00CB47D5"/>
    <w:rsid w:val="00CB72B3"/>
    <w:rsid w:val="00CC12EF"/>
    <w:rsid w:val="00CC19B1"/>
    <w:rsid w:val="00CC5C4E"/>
    <w:rsid w:val="00CE4E9F"/>
    <w:rsid w:val="00CE6050"/>
    <w:rsid w:val="00CF276B"/>
    <w:rsid w:val="00CF2F83"/>
    <w:rsid w:val="00CF3214"/>
    <w:rsid w:val="00CF5FFD"/>
    <w:rsid w:val="00D03F06"/>
    <w:rsid w:val="00D14BB0"/>
    <w:rsid w:val="00D1660E"/>
    <w:rsid w:val="00D25EFE"/>
    <w:rsid w:val="00D334CB"/>
    <w:rsid w:val="00D33F5B"/>
    <w:rsid w:val="00D35921"/>
    <w:rsid w:val="00D36114"/>
    <w:rsid w:val="00D40141"/>
    <w:rsid w:val="00D500F3"/>
    <w:rsid w:val="00D505C2"/>
    <w:rsid w:val="00D56E14"/>
    <w:rsid w:val="00D57E63"/>
    <w:rsid w:val="00D606E8"/>
    <w:rsid w:val="00D613E6"/>
    <w:rsid w:val="00D617D4"/>
    <w:rsid w:val="00D63737"/>
    <w:rsid w:val="00D63A4C"/>
    <w:rsid w:val="00D6512D"/>
    <w:rsid w:val="00D72801"/>
    <w:rsid w:val="00D80BC4"/>
    <w:rsid w:val="00D84D17"/>
    <w:rsid w:val="00D9362E"/>
    <w:rsid w:val="00DA1008"/>
    <w:rsid w:val="00DA11D5"/>
    <w:rsid w:val="00DA6037"/>
    <w:rsid w:val="00DC212D"/>
    <w:rsid w:val="00DC2C17"/>
    <w:rsid w:val="00DC4FCB"/>
    <w:rsid w:val="00DE19BC"/>
    <w:rsid w:val="00DE1F2E"/>
    <w:rsid w:val="00DE4B40"/>
    <w:rsid w:val="00DE55F0"/>
    <w:rsid w:val="00DE7E6C"/>
    <w:rsid w:val="00E03D0C"/>
    <w:rsid w:val="00E14BE0"/>
    <w:rsid w:val="00E16AD3"/>
    <w:rsid w:val="00E17193"/>
    <w:rsid w:val="00E23D18"/>
    <w:rsid w:val="00E24871"/>
    <w:rsid w:val="00E313A3"/>
    <w:rsid w:val="00E32531"/>
    <w:rsid w:val="00E37499"/>
    <w:rsid w:val="00E4164F"/>
    <w:rsid w:val="00E458F9"/>
    <w:rsid w:val="00E57C20"/>
    <w:rsid w:val="00E73E33"/>
    <w:rsid w:val="00E81B08"/>
    <w:rsid w:val="00E8694A"/>
    <w:rsid w:val="00E94D9F"/>
    <w:rsid w:val="00EA1213"/>
    <w:rsid w:val="00EA1CAD"/>
    <w:rsid w:val="00EA4319"/>
    <w:rsid w:val="00EB21B7"/>
    <w:rsid w:val="00EB6F62"/>
    <w:rsid w:val="00EC6832"/>
    <w:rsid w:val="00ED0FE3"/>
    <w:rsid w:val="00ED492E"/>
    <w:rsid w:val="00ED5BB7"/>
    <w:rsid w:val="00EE339D"/>
    <w:rsid w:val="00EE717A"/>
    <w:rsid w:val="00F022E0"/>
    <w:rsid w:val="00F023D9"/>
    <w:rsid w:val="00F05BDB"/>
    <w:rsid w:val="00F10524"/>
    <w:rsid w:val="00F1426E"/>
    <w:rsid w:val="00F152C0"/>
    <w:rsid w:val="00F31102"/>
    <w:rsid w:val="00F320DB"/>
    <w:rsid w:val="00F32417"/>
    <w:rsid w:val="00F33458"/>
    <w:rsid w:val="00F35236"/>
    <w:rsid w:val="00F4023C"/>
    <w:rsid w:val="00F47330"/>
    <w:rsid w:val="00F705E1"/>
    <w:rsid w:val="00F7614F"/>
    <w:rsid w:val="00F76FA6"/>
    <w:rsid w:val="00F84AF5"/>
    <w:rsid w:val="00FB0A92"/>
    <w:rsid w:val="00FB15B5"/>
    <w:rsid w:val="00FB2A5D"/>
    <w:rsid w:val="00FB601B"/>
    <w:rsid w:val="00FC007A"/>
    <w:rsid w:val="00FC0CE3"/>
    <w:rsid w:val="00FD1DA2"/>
    <w:rsid w:val="00FD27EB"/>
    <w:rsid w:val="00FD57F1"/>
    <w:rsid w:val="00FD65B4"/>
    <w:rsid w:val="00FE50CF"/>
    <w:rsid w:val="00FE7ADA"/>
    <w:rsid w:val="00FF45B9"/>
    <w:rsid w:val="00FF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99D5"/>
  <w15:docId w15:val="{82ED87D0-77D4-4D6F-BC75-83684E0C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7838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141F"/>
    <w:pPr>
      <w:spacing w:after="0" w:line="360" w:lineRule="exact"/>
      <w:ind w:firstLine="720"/>
      <w:jc w:val="both"/>
    </w:pPr>
    <w:rPr>
      <w:rFonts w:ascii="Times New Roman" w:eastAsia="Calibri" w:hAnsi="Times New Roman" w:cs="Times New Roman"/>
      <w:sz w:val="28"/>
    </w:rPr>
  </w:style>
  <w:style w:type="character" w:customStyle="1" w:styleId="a4">
    <w:name w:val="Основной текст Знак"/>
    <w:basedOn w:val="a0"/>
    <w:link w:val="a3"/>
    <w:rsid w:val="0000141F"/>
    <w:rPr>
      <w:rFonts w:ascii="Times New Roman" w:eastAsia="Calibri" w:hAnsi="Times New Roman" w:cs="Times New Roman"/>
      <w:sz w:val="28"/>
    </w:rPr>
  </w:style>
  <w:style w:type="table" w:styleId="a5">
    <w:name w:val="Table Grid"/>
    <w:basedOn w:val="a1"/>
    <w:rsid w:val="000014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uiPriority w:val="99"/>
    <w:unhideWhenUsed/>
    <w:rsid w:val="007B12F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B12F0"/>
    <w:rPr>
      <w:b/>
      <w:bCs/>
    </w:rPr>
  </w:style>
  <w:style w:type="character" w:styleId="a8">
    <w:name w:val="Hyperlink"/>
    <w:basedOn w:val="a0"/>
    <w:uiPriority w:val="99"/>
    <w:semiHidden/>
    <w:unhideWhenUsed/>
    <w:rsid w:val="007B12F0"/>
    <w:rPr>
      <w:color w:val="0000FF"/>
      <w:u w:val="single"/>
    </w:rPr>
  </w:style>
  <w:style w:type="character" w:customStyle="1" w:styleId="apple-converted-space">
    <w:name w:val="apple-converted-space"/>
    <w:basedOn w:val="a0"/>
    <w:rsid w:val="007B12F0"/>
  </w:style>
  <w:style w:type="character" w:customStyle="1" w:styleId="itemhits">
    <w:name w:val="itemhits"/>
    <w:basedOn w:val="a0"/>
    <w:rsid w:val="007B12F0"/>
  </w:style>
  <w:style w:type="character" w:customStyle="1" w:styleId="itemdatemodified">
    <w:name w:val="itemdatemodified"/>
    <w:basedOn w:val="a0"/>
    <w:rsid w:val="007B12F0"/>
  </w:style>
  <w:style w:type="paragraph" w:customStyle="1" w:styleId="ConsPlusNormal">
    <w:name w:val="ConsPlusNormal"/>
    <w:link w:val="ConsPlusNormal0"/>
    <w:uiPriority w:val="99"/>
    <w:qFormat/>
    <w:rsid w:val="00F33458"/>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1D329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8421A6"/>
    <w:pPr>
      <w:spacing w:after="0" w:line="240" w:lineRule="auto"/>
      <w:jc w:val="both"/>
    </w:pPr>
  </w:style>
  <w:style w:type="character" w:customStyle="1" w:styleId="20">
    <w:name w:val="Заголовок 2 Знак"/>
    <w:basedOn w:val="a0"/>
    <w:link w:val="2"/>
    <w:uiPriority w:val="9"/>
    <w:rsid w:val="0078386F"/>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F10524"/>
    <w:pPr>
      <w:ind w:left="720"/>
      <w:contextualSpacing/>
    </w:pPr>
  </w:style>
  <w:style w:type="paragraph" w:styleId="ab">
    <w:name w:val="Balloon Text"/>
    <w:basedOn w:val="a"/>
    <w:link w:val="ac"/>
    <w:uiPriority w:val="99"/>
    <w:semiHidden/>
    <w:unhideWhenUsed/>
    <w:rsid w:val="003078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7855"/>
    <w:rPr>
      <w:rFonts w:ascii="Tahoma" w:hAnsi="Tahoma" w:cs="Tahoma"/>
      <w:sz w:val="16"/>
      <w:szCs w:val="16"/>
    </w:rPr>
  </w:style>
  <w:style w:type="character" w:customStyle="1" w:styleId="ConsPlusNormal0">
    <w:name w:val="ConsPlusNormal Знак"/>
    <w:link w:val="ConsPlusNormal"/>
    <w:uiPriority w:val="99"/>
    <w:locked/>
    <w:rsid w:val="006C1A7E"/>
    <w:rPr>
      <w:rFonts w:ascii="Calibri" w:eastAsia="Times New Roman" w:hAnsi="Calibri" w:cs="Calibri"/>
      <w:szCs w:val="20"/>
    </w:rPr>
  </w:style>
  <w:style w:type="paragraph" w:customStyle="1" w:styleId="formattext">
    <w:name w:val="formattext"/>
    <w:basedOn w:val="a"/>
    <w:rsid w:val="000A55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mrcssattr">
    <w:name w:val="msonospacing_mr_css_attr"/>
    <w:basedOn w:val="a"/>
    <w:rsid w:val="00B77C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57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locked/>
    <w:rsid w:val="00E14BE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14BE0"/>
    <w:pPr>
      <w:widowControl w:val="0"/>
      <w:shd w:val="clear" w:color="auto" w:fill="FFFFFF"/>
      <w:spacing w:after="0" w:line="0" w:lineRule="atLeast"/>
      <w:ind w:hanging="19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22537">
      <w:bodyDiv w:val="1"/>
      <w:marLeft w:val="0"/>
      <w:marRight w:val="0"/>
      <w:marTop w:val="0"/>
      <w:marBottom w:val="0"/>
      <w:divBdr>
        <w:top w:val="none" w:sz="0" w:space="0" w:color="auto"/>
        <w:left w:val="none" w:sz="0" w:space="0" w:color="auto"/>
        <w:bottom w:val="none" w:sz="0" w:space="0" w:color="auto"/>
        <w:right w:val="none" w:sz="0" w:space="0" w:color="auto"/>
      </w:divBdr>
      <w:divsChild>
        <w:div w:id="483590635">
          <w:marLeft w:val="0"/>
          <w:marRight w:val="0"/>
          <w:marTop w:val="0"/>
          <w:marBottom w:val="0"/>
          <w:divBdr>
            <w:top w:val="none" w:sz="0" w:space="0" w:color="auto"/>
            <w:left w:val="none" w:sz="0" w:space="0" w:color="auto"/>
            <w:bottom w:val="none" w:sz="0" w:space="0" w:color="auto"/>
            <w:right w:val="none" w:sz="0" w:space="0" w:color="auto"/>
          </w:divBdr>
          <w:divsChild>
            <w:div w:id="1406221073">
              <w:marLeft w:val="0"/>
              <w:marRight w:val="0"/>
              <w:marTop w:val="0"/>
              <w:marBottom w:val="0"/>
              <w:divBdr>
                <w:top w:val="none" w:sz="0" w:space="0" w:color="auto"/>
                <w:left w:val="none" w:sz="0" w:space="0" w:color="auto"/>
                <w:bottom w:val="none" w:sz="0" w:space="0" w:color="auto"/>
                <w:right w:val="none" w:sz="0" w:space="0" w:color="auto"/>
              </w:divBdr>
            </w:div>
            <w:div w:id="321466168">
              <w:marLeft w:val="0"/>
              <w:marRight w:val="0"/>
              <w:marTop w:val="271"/>
              <w:marBottom w:val="68"/>
              <w:divBdr>
                <w:top w:val="single" w:sz="6" w:space="3" w:color="DDDDDD"/>
                <w:left w:val="none" w:sz="0" w:space="0" w:color="auto"/>
                <w:bottom w:val="none" w:sz="0" w:space="0" w:color="auto"/>
                <w:right w:val="none" w:sz="0" w:space="0" w:color="auto"/>
              </w:divBdr>
            </w:div>
          </w:divsChild>
        </w:div>
      </w:divsChild>
    </w:div>
    <w:div w:id="943419089">
      <w:bodyDiv w:val="1"/>
      <w:marLeft w:val="0"/>
      <w:marRight w:val="0"/>
      <w:marTop w:val="0"/>
      <w:marBottom w:val="0"/>
      <w:divBdr>
        <w:top w:val="none" w:sz="0" w:space="0" w:color="auto"/>
        <w:left w:val="none" w:sz="0" w:space="0" w:color="auto"/>
        <w:bottom w:val="none" w:sz="0" w:space="0" w:color="auto"/>
        <w:right w:val="none" w:sz="0" w:space="0" w:color="auto"/>
      </w:divBdr>
      <w:divsChild>
        <w:div w:id="1843934877">
          <w:marLeft w:val="0"/>
          <w:marRight w:val="0"/>
          <w:marTop w:val="0"/>
          <w:marBottom w:val="0"/>
          <w:divBdr>
            <w:top w:val="none" w:sz="0" w:space="0" w:color="auto"/>
            <w:left w:val="none" w:sz="0" w:space="0" w:color="auto"/>
            <w:bottom w:val="none" w:sz="0" w:space="0" w:color="auto"/>
            <w:right w:val="none" w:sz="0" w:space="0" w:color="auto"/>
          </w:divBdr>
          <w:divsChild>
            <w:div w:id="703871584">
              <w:marLeft w:val="0"/>
              <w:marRight w:val="0"/>
              <w:marTop w:val="0"/>
              <w:marBottom w:val="0"/>
              <w:divBdr>
                <w:top w:val="none" w:sz="0" w:space="0" w:color="auto"/>
                <w:left w:val="none" w:sz="0" w:space="0" w:color="auto"/>
                <w:bottom w:val="none" w:sz="0" w:space="0" w:color="auto"/>
                <w:right w:val="none" w:sz="0" w:space="0" w:color="auto"/>
              </w:divBdr>
            </w:div>
            <w:div w:id="322465726">
              <w:marLeft w:val="0"/>
              <w:marRight w:val="0"/>
              <w:marTop w:val="271"/>
              <w:marBottom w:val="68"/>
              <w:divBdr>
                <w:top w:val="single" w:sz="6" w:space="3" w:color="DDDDDD"/>
                <w:left w:val="none" w:sz="0" w:space="0" w:color="auto"/>
                <w:bottom w:val="none" w:sz="0" w:space="0" w:color="auto"/>
                <w:right w:val="none" w:sz="0" w:space="0" w:color="auto"/>
              </w:divBdr>
            </w:div>
          </w:divsChild>
        </w:div>
      </w:divsChild>
    </w:div>
    <w:div w:id="1113481500">
      <w:bodyDiv w:val="1"/>
      <w:marLeft w:val="0"/>
      <w:marRight w:val="0"/>
      <w:marTop w:val="0"/>
      <w:marBottom w:val="0"/>
      <w:divBdr>
        <w:top w:val="none" w:sz="0" w:space="0" w:color="auto"/>
        <w:left w:val="none" w:sz="0" w:space="0" w:color="auto"/>
        <w:bottom w:val="none" w:sz="0" w:space="0" w:color="auto"/>
        <w:right w:val="none" w:sz="0" w:space="0" w:color="auto"/>
      </w:divBdr>
    </w:div>
    <w:div w:id="1640914858">
      <w:bodyDiv w:val="1"/>
      <w:marLeft w:val="0"/>
      <w:marRight w:val="0"/>
      <w:marTop w:val="0"/>
      <w:marBottom w:val="0"/>
      <w:divBdr>
        <w:top w:val="none" w:sz="0" w:space="0" w:color="auto"/>
        <w:left w:val="none" w:sz="0" w:space="0" w:color="auto"/>
        <w:bottom w:val="none" w:sz="0" w:space="0" w:color="auto"/>
        <w:right w:val="none" w:sz="0" w:space="0" w:color="auto"/>
      </w:divBdr>
    </w:div>
    <w:div w:id="19623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gulation.lipetsk.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0EDB9-CEF0-4084-9F03-522C8FD9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21</Pages>
  <Words>7647</Words>
  <Characters>43592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Экономика</dc:creator>
  <cp:lastModifiedBy>Мальцева Надежда Константиновна</cp:lastModifiedBy>
  <cp:revision>147</cp:revision>
  <cp:lastPrinted>2025-01-24T11:01:00Z</cp:lastPrinted>
  <dcterms:created xsi:type="dcterms:W3CDTF">2023-02-07T13:35:00Z</dcterms:created>
  <dcterms:modified xsi:type="dcterms:W3CDTF">2025-01-27T08:21:00Z</dcterms:modified>
</cp:coreProperties>
</file>