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Ежегодный доклад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о состоянии и развитии конкуренции на территории</w:t>
      </w:r>
    </w:p>
    <w:p w:rsidR="0000141F" w:rsidRPr="00B525DA" w:rsidRDefault="00B20E0C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Грязинс</w:t>
      </w:r>
      <w:r w:rsidR="007B12F0" w:rsidRPr="00B525DA">
        <w:rPr>
          <w:b/>
          <w:bCs/>
          <w:szCs w:val="28"/>
        </w:rPr>
        <w:t>кого</w:t>
      </w:r>
      <w:proofErr w:type="spellEnd"/>
      <w:r w:rsidR="0000141F" w:rsidRPr="00B525DA">
        <w:rPr>
          <w:b/>
          <w:bCs/>
          <w:szCs w:val="28"/>
        </w:rPr>
        <w:t xml:space="preserve"> муни</w:t>
      </w:r>
      <w:r w:rsidR="007B12F0" w:rsidRPr="00B525DA">
        <w:rPr>
          <w:b/>
          <w:bCs/>
          <w:szCs w:val="28"/>
        </w:rPr>
        <w:t xml:space="preserve">ципального района </w:t>
      </w:r>
    </w:p>
    <w:p w:rsidR="0000141F" w:rsidRPr="00B525DA" w:rsidRDefault="007B12F0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за 20</w:t>
      </w:r>
      <w:r w:rsidR="00727136">
        <w:rPr>
          <w:b/>
          <w:bCs/>
          <w:szCs w:val="28"/>
        </w:rPr>
        <w:t>20</w:t>
      </w:r>
      <w:r w:rsidR="0000141F" w:rsidRPr="00B525DA">
        <w:rPr>
          <w:b/>
          <w:bCs/>
          <w:szCs w:val="28"/>
        </w:rPr>
        <w:t xml:space="preserve"> год</w:t>
      </w:r>
    </w:p>
    <w:p w:rsidR="0000141F" w:rsidRPr="00B525DA" w:rsidRDefault="0000141F" w:rsidP="0000141F">
      <w:pPr>
        <w:pStyle w:val="a3"/>
        <w:spacing w:line="300" w:lineRule="exact"/>
        <w:rPr>
          <w:bCs/>
          <w:szCs w:val="28"/>
        </w:rPr>
      </w:pP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1. Общая информация</w:t>
      </w:r>
    </w:p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B525DA" w:rsidRDefault="0000141F" w:rsidP="00CA39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</w:t>
      </w:r>
      <w:r w:rsidR="00B525D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525DA">
        <w:rPr>
          <w:rFonts w:ascii="Times New Roman" w:hAnsi="Times New Roman" w:cs="Times New Roman"/>
          <w:sz w:val="28"/>
          <w:szCs w:val="28"/>
        </w:rPr>
        <w:t xml:space="preserve"> муни</w:t>
      </w:r>
      <w:r w:rsidR="00B525DA">
        <w:rPr>
          <w:rFonts w:ascii="Times New Roman" w:hAnsi="Times New Roman" w:cs="Times New Roman"/>
          <w:sz w:val="28"/>
          <w:szCs w:val="28"/>
        </w:rPr>
        <w:t>ципального района  за 20</w:t>
      </w:r>
      <w:r w:rsidR="00727136">
        <w:rPr>
          <w:rFonts w:ascii="Times New Roman" w:hAnsi="Times New Roman" w:cs="Times New Roman"/>
          <w:sz w:val="28"/>
          <w:szCs w:val="28"/>
        </w:rPr>
        <w:t>20</w:t>
      </w:r>
      <w:r w:rsidRPr="00B525DA">
        <w:rPr>
          <w:rFonts w:ascii="Times New Roman" w:hAnsi="Times New Roman" w:cs="Times New Roman"/>
          <w:sz w:val="28"/>
          <w:szCs w:val="28"/>
        </w:rPr>
        <w:t xml:space="preserve"> г. (далее – Доклад) подготовлен на основании распоряжения Правительства Российской Федерации от 05.09.2015 г. № 1738-р, которым утверждён Стандарт развития конкуренции в субъектах Российской Федерации (далее – Стандарт). Доклад является документом, формируемым в целях обеспечения органов местного</w:t>
      </w:r>
      <w:r w:rsidR="00B525D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органы местного самоуправления), юридических лиц, индивидуальных предпринимателей и населения района систематизированной аналитической информацией о состоянии и развит</w:t>
      </w:r>
      <w:r w:rsidR="00B525DA">
        <w:rPr>
          <w:rFonts w:ascii="Times New Roman" w:hAnsi="Times New Roman" w:cs="Times New Roman"/>
          <w:sz w:val="28"/>
          <w:szCs w:val="28"/>
        </w:rPr>
        <w:t xml:space="preserve">ии конкуренции в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25DA">
        <w:rPr>
          <w:rFonts w:ascii="Times New Roman" w:hAnsi="Times New Roman" w:cs="Times New Roman"/>
          <w:sz w:val="28"/>
          <w:szCs w:val="28"/>
        </w:rPr>
        <w:t xml:space="preserve"> районе (далее –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Грязинский</w:t>
      </w:r>
      <w:proofErr w:type="spellEnd"/>
      <w:r w:rsidR="00B525DA">
        <w:rPr>
          <w:rFonts w:ascii="Times New Roman" w:hAnsi="Times New Roman" w:cs="Times New Roman"/>
          <w:sz w:val="28"/>
          <w:szCs w:val="28"/>
        </w:rPr>
        <w:t xml:space="preserve"> </w:t>
      </w:r>
      <w:r w:rsidRPr="00B525DA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00141F" w:rsidRPr="00B525DA" w:rsidRDefault="0000141F" w:rsidP="00CA39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экономики, как района, так и региона, которая способствует снижению цен, повышению качества продукции и услуг за счет состязательности участников рынка.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B525DA" w:rsidRPr="008B6A6D" w:rsidRDefault="008B6A6D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A6D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="0072713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B6A6D">
        <w:rPr>
          <w:rFonts w:ascii="Times New Roman" w:hAnsi="Times New Roman" w:cs="Times New Roman"/>
          <w:sz w:val="28"/>
          <w:szCs w:val="28"/>
        </w:rPr>
        <w:t xml:space="preserve"> работы по внедрению Стандарта. Представлен анализ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6A6D">
        <w:rPr>
          <w:rFonts w:ascii="Times New Roman" w:hAnsi="Times New Roman" w:cs="Times New Roman"/>
          <w:sz w:val="28"/>
          <w:szCs w:val="28"/>
        </w:rPr>
        <w:t>, дана характеристика состояния конкуренции на рынках, отражены результаты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:rsidR="00B525DA" w:rsidRPr="001D3298" w:rsidRDefault="004D63BD" w:rsidP="00CA395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Внедрение на территории </w:t>
      </w:r>
      <w:proofErr w:type="spellStart"/>
      <w:r w:rsidR="0096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района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элементов Стандарта развития конкуренции в субъектах Российской Федерации</w:t>
      </w:r>
    </w:p>
    <w:p w:rsidR="00B525DA" w:rsidRPr="00753068" w:rsidRDefault="00753068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направлений деятельност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>и Администрации района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525DA" w:rsidRPr="00753068" w:rsidRDefault="00663A5C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Правительством Российской Федерации распоряжением от 05.09.2015 года № 1738-р утвержден Стандарт развития конкуренции в субъектах Российской Федерации для установления системного и единообразного подхода к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осуществлению деятельности по развитию конкуренции на территории всей Российской Федерации.</w:t>
      </w:r>
    </w:p>
    <w:p w:rsidR="00B525DA" w:rsidRPr="00753068" w:rsidRDefault="00663A5C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выполнения требований  Стандарта развити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конкуренции, в </w:t>
      </w:r>
      <w:proofErr w:type="spellStart"/>
      <w:r w:rsidR="009634EA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Грязинском</w:t>
      </w:r>
      <w:proofErr w:type="spellEnd"/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25DA" w:rsidRPr="00307855" w:rsidRDefault="00FB601B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лицом, курирующим</w:t>
      </w:r>
      <w:r w:rsidR="00B525DA" w:rsidRPr="0066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по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содействию развитию конкуренции  назначен</w:t>
      </w:r>
      <w:proofErr w:type="gramEnd"/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60E" w:rsidRPr="00307855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B525DA" w:rsidRPr="0030785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D1660E" w:rsidRPr="003078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25DA" w:rsidRPr="0030785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8528E" w:rsidRPr="0030785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D1660E" w:rsidRPr="00307855">
        <w:rPr>
          <w:rFonts w:ascii="Times New Roman" w:eastAsia="Times New Roman" w:hAnsi="Times New Roman" w:cs="Times New Roman"/>
          <w:sz w:val="28"/>
          <w:szCs w:val="28"/>
        </w:rPr>
        <w:t>Попов Валерий Вячеславович</w:t>
      </w:r>
      <w:r w:rsidR="0098528E" w:rsidRPr="00307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5DA" w:rsidRPr="0098528E" w:rsidRDefault="00FB601B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 подразделение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ответственным за разработку и реализацию мер по содействию развитию конкуренции в муниципальном образовании является 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контроля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 закупок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района.</w:t>
      </w:r>
    </w:p>
    <w:p w:rsidR="00F320DB" w:rsidRPr="008E2940" w:rsidRDefault="008E2940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района име</w:t>
      </w:r>
      <w:r w:rsidR="004B1060">
        <w:rPr>
          <w:rFonts w:ascii="Times New Roman" w:eastAsia="Times New Roman" w:hAnsi="Times New Roman" w:cs="Times New Roman"/>
          <w:sz w:val="28"/>
          <w:szCs w:val="28"/>
        </w:rPr>
        <w:t xml:space="preserve">ется  раздел «Конкуренция», в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котором имеются разделы: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</w:rPr>
        <w:t xml:space="preserve"> Федеральные документы по внедрению Стандарта; </w:t>
      </w:r>
    </w:p>
    <w:p w:rsidR="00FB601B" w:rsidRPr="008E2940" w:rsidRDefault="00FB601B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40">
        <w:rPr>
          <w:rFonts w:ascii="Times New Roman" w:eastAsia="Times New Roman" w:hAnsi="Times New Roman" w:cs="Times New Roman"/>
          <w:sz w:val="28"/>
          <w:szCs w:val="28"/>
        </w:rPr>
        <w:t>Региональные документы по внедрению Стандарта</w:t>
      </w:r>
    </w:p>
    <w:p w:rsidR="00B525DA" w:rsidRPr="008E2940" w:rsidRDefault="00F320DB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40">
        <w:rPr>
          <w:rFonts w:ascii="Times New Roman" w:eastAsia="Times New Roman" w:hAnsi="Times New Roman" w:cs="Times New Roman"/>
          <w:sz w:val="28"/>
          <w:szCs w:val="28"/>
        </w:rPr>
        <w:t>Информация района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Ст</w:t>
      </w:r>
      <w:r w:rsidR="00FB601B" w:rsidRPr="008E2940">
        <w:rPr>
          <w:rFonts w:ascii="Times New Roman" w:eastAsia="Times New Roman" w:hAnsi="Times New Roman" w:cs="Times New Roman"/>
          <w:sz w:val="28"/>
          <w:szCs w:val="28"/>
        </w:rPr>
        <w:t xml:space="preserve">андарта; </w:t>
      </w:r>
    </w:p>
    <w:p w:rsidR="00F320DB" w:rsidRPr="008E2940" w:rsidRDefault="00FB601B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40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8E2940">
        <w:rPr>
          <w:rFonts w:ascii="Times New Roman" w:eastAsia="Times New Roman" w:hAnsi="Times New Roman" w:cs="Times New Roman"/>
          <w:sz w:val="28"/>
          <w:szCs w:val="28"/>
        </w:rPr>
        <w:t>комплае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нс</w:t>
      </w:r>
      <w:proofErr w:type="spellEnd"/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28E" w:rsidRDefault="00F4023C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Грязинского</w:t>
      </w:r>
      <w:proofErr w:type="spell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2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2019 года № 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2289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 перечень товарных рынков и план мероприятий («дорожная карта») по содействию развитию конкуренции в </w:t>
      </w:r>
      <w:proofErr w:type="spellStart"/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Грязинском</w:t>
      </w:r>
      <w:proofErr w:type="spell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Липецкой области на 2019-2021 годы.</w:t>
      </w:r>
    </w:p>
    <w:p w:rsidR="0084438A" w:rsidRDefault="00945B06" w:rsidP="00CA3954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5B06">
        <w:rPr>
          <w:rFonts w:ascii="Times New Roman" w:hAnsi="Times New Roman" w:cs="Times New Roman"/>
          <w:sz w:val="28"/>
          <w:szCs w:val="28"/>
        </w:rPr>
        <w:t xml:space="preserve">К приоритетным рынкам </w:t>
      </w:r>
      <w:proofErr w:type="gramStart"/>
      <w:r w:rsidRPr="00945B06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="0084438A">
        <w:rPr>
          <w:rFonts w:ascii="Times New Roman" w:hAnsi="Times New Roman" w:cs="Times New Roman"/>
          <w:sz w:val="28"/>
          <w:szCs w:val="28"/>
        </w:rPr>
        <w:t>:</w:t>
      </w:r>
    </w:p>
    <w:p w:rsidR="0084438A" w:rsidRPr="00D500F3" w:rsidRDefault="0084438A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детей;</w:t>
      </w:r>
    </w:p>
    <w:p w:rsidR="0084438A" w:rsidRPr="00D500F3" w:rsidRDefault="0084438A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84438A" w:rsidRPr="00D500F3" w:rsidRDefault="00371E8A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ритуальных услуг;</w:t>
      </w:r>
    </w:p>
    <w:p w:rsidR="00371E8A" w:rsidRPr="00D500F3" w:rsidRDefault="00371E8A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проектирования);</w:t>
      </w:r>
    </w:p>
    <w:p w:rsidR="00371E8A" w:rsidRPr="00D500F3" w:rsidRDefault="00F1426E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</w:p>
    <w:p w:rsidR="00F1426E" w:rsidRPr="00D500F3" w:rsidRDefault="00F1426E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</w:p>
    <w:p w:rsidR="001C61DE" w:rsidRPr="00D500F3" w:rsidRDefault="001C61DE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1C61DE" w:rsidRPr="00D500F3" w:rsidRDefault="001C61DE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D500F3" w:rsidRPr="00D500F3">
        <w:rPr>
          <w:rFonts w:ascii="Times New Roman" w:hAnsi="Times New Roman" w:cs="Times New Roman"/>
          <w:sz w:val="28"/>
          <w:szCs w:val="28"/>
        </w:rPr>
        <w:t>.</w:t>
      </w:r>
    </w:p>
    <w:p w:rsidR="00F33458" w:rsidRDefault="007D1365" w:rsidP="00CA3954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365">
        <w:rPr>
          <w:rFonts w:ascii="Times New Roman" w:hAnsi="Times New Roman" w:cs="Times New Roman"/>
          <w:sz w:val="28"/>
          <w:szCs w:val="28"/>
        </w:rPr>
        <w:t>«Дорожная карта» содержит м</w:t>
      </w:r>
      <w:r>
        <w:rPr>
          <w:rFonts w:ascii="Times New Roman" w:hAnsi="Times New Roman" w:cs="Times New Roman"/>
          <w:sz w:val="28"/>
          <w:szCs w:val="28"/>
        </w:rPr>
        <w:t>ероприятия в разрезе каждого товарного</w:t>
      </w:r>
      <w:r w:rsidRPr="007D1365">
        <w:rPr>
          <w:rFonts w:ascii="Times New Roman" w:hAnsi="Times New Roman" w:cs="Times New Roman"/>
          <w:sz w:val="28"/>
          <w:szCs w:val="28"/>
        </w:rPr>
        <w:t xml:space="preserve"> рынка, сроки исполнения и ответственных исполнителей. Реализаци</w:t>
      </w:r>
      <w:r>
        <w:rPr>
          <w:rFonts w:ascii="Times New Roman" w:hAnsi="Times New Roman" w:cs="Times New Roman"/>
          <w:sz w:val="28"/>
          <w:szCs w:val="28"/>
        </w:rPr>
        <w:t>я «дорожной карты» начата с 2019</w:t>
      </w:r>
      <w:r w:rsidRPr="007D13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613" w:rsidRPr="007D1365" w:rsidRDefault="006E3613" w:rsidP="00CA3954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25DA" w:rsidRPr="00B74BEE" w:rsidRDefault="00B74BEE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>Между администрацией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D5DE7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B74B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 xml:space="preserve"> заключено Соглашение о внедрении  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Липецкой области Стандарта развития конкуренции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>в субъектах Р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>оссийской Федерации от 1</w:t>
      </w:r>
      <w:r w:rsidR="009D5D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 xml:space="preserve"> января 2016 года и дополнительное соглашение от 21 августа 2019 года.</w:t>
      </w:r>
    </w:p>
    <w:p w:rsidR="00B525DA" w:rsidRPr="00F4023C" w:rsidRDefault="00F4023C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Координационным органом, созданным в </w:t>
      </w:r>
      <w:proofErr w:type="spellStart"/>
      <w:r w:rsidR="009D5D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628A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5DE7">
        <w:rPr>
          <w:rFonts w:ascii="Times New Roman" w:eastAsia="Times New Roman" w:hAnsi="Times New Roman" w:cs="Times New Roman"/>
          <w:sz w:val="28"/>
          <w:szCs w:val="28"/>
        </w:rPr>
        <w:t>язинском</w:t>
      </w:r>
      <w:proofErr w:type="spellEnd"/>
      <w:r w:rsidRPr="00F402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вопросов по содействию развитию конкуренции,  является </w:t>
      </w:r>
      <w:r w:rsidRPr="00F4023C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</w:rPr>
        <w:t xml:space="preserve">Совет по </w:t>
      </w:r>
      <w:r w:rsidR="002A2E4F">
        <w:rPr>
          <w:rFonts w:ascii="Times New Roman" w:eastAsia="Times New Roman" w:hAnsi="Times New Roman" w:cs="Times New Roman"/>
          <w:sz w:val="28"/>
          <w:szCs w:val="28"/>
        </w:rPr>
        <w:t xml:space="preserve">развитию малого и среднего бизнеса в </w:t>
      </w:r>
      <w:proofErr w:type="spellStart"/>
      <w:r w:rsidR="009D5DE7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="002A2E4F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B525DA" w:rsidRPr="002A2E4F" w:rsidRDefault="002A2E4F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525DA" w:rsidRPr="002A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B525DA" w:rsidRPr="002A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участвовали в обучающих мероприятиях по вопросам содействия конкуренции,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зованных Уполномоченным органом.</w:t>
      </w:r>
    </w:p>
    <w:p w:rsidR="00B525DA" w:rsidRPr="002A2E4F" w:rsidRDefault="00B525DA" w:rsidP="00CA3954">
      <w:pPr>
        <w:shd w:val="clear" w:color="auto" w:fill="FFFFFF"/>
        <w:spacing w:after="169"/>
        <w:rPr>
          <w:rFonts w:ascii="Arial" w:eastAsia="Times New Roman" w:hAnsi="Arial" w:cs="Arial"/>
          <w:color w:val="000000"/>
          <w:sz w:val="24"/>
          <w:szCs w:val="24"/>
        </w:rPr>
      </w:pPr>
      <w:r w:rsidRPr="007B12F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141F" w:rsidRPr="0018424C" w:rsidRDefault="00297DD4" w:rsidP="00CA3954">
      <w:pPr>
        <w:pStyle w:val="a3"/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00141F" w:rsidRPr="0018424C">
        <w:rPr>
          <w:b/>
          <w:bCs/>
          <w:szCs w:val="28"/>
        </w:rPr>
        <w:t>. Состояние конкурентной среды</w:t>
      </w:r>
    </w:p>
    <w:p w:rsidR="0000141F" w:rsidRPr="0018424C" w:rsidRDefault="0018424C" w:rsidP="00CA3954">
      <w:pPr>
        <w:pStyle w:val="a3"/>
        <w:spacing w:line="276" w:lineRule="auto"/>
        <w:ind w:firstLine="0"/>
        <w:jc w:val="center"/>
        <w:rPr>
          <w:szCs w:val="28"/>
        </w:rPr>
      </w:pPr>
      <w:r w:rsidRPr="0018424C">
        <w:rPr>
          <w:b/>
          <w:bCs/>
          <w:szCs w:val="28"/>
        </w:rPr>
        <w:t xml:space="preserve">в </w:t>
      </w:r>
      <w:proofErr w:type="spellStart"/>
      <w:r w:rsidR="009D5DE7">
        <w:rPr>
          <w:b/>
          <w:bCs/>
          <w:szCs w:val="28"/>
        </w:rPr>
        <w:t>Грязинском</w:t>
      </w:r>
      <w:proofErr w:type="spellEnd"/>
      <w:r w:rsidR="000854CD">
        <w:rPr>
          <w:b/>
          <w:bCs/>
          <w:szCs w:val="28"/>
        </w:rPr>
        <w:t xml:space="preserve"> муниципальном</w:t>
      </w:r>
      <w:r w:rsidR="0000141F" w:rsidRPr="0018424C">
        <w:rPr>
          <w:b/>
          <w:bCs/>
          <w:szCs w:val="28"/>
        </w:rPr>
        <w:t xml:space="preserve"> районе</w:t>
      </w:r>
    </w:p>
    <w:p w:rsidR="0000141F" w:rsidRPr="00B525DA" w:rsidRDefault="0000141F" w:rsidP="00CA3954">
      <w:pPr>
        <w:pStyle w:val="a3"/>
        <w:spacing w:line="276" w:lineRule="auto"/>
        <w:ind w:firstLine="708"/>
        <w:rPr>
          <w:color w:val="FF0000"/>
          <w:szCs w:val="28"/>
        </w:rPr>
      </w:pPr>
    </w:p>
    <w:p w:rsidR="0000141F" w:rsidRDefault="0000141F" w:rsidP="00CA3954">
      <w:pPr>
        <w:pStyle w:val="a3"/>
        <w:spacing w:line="276" w:lineRule="auto"/>
        <w:rPr>
          <w:szCs w:val="28"/>
        </w:rPr>
      </w:pPr>
      <w:r w:rsidRPr="00267DD4">
        <w:rPr>
          <w:szCs w:val="28"/>
        </w:rPr>
        <w:t>Один из основных показателей, отражающих состояние конкурентной среды, - динамика числа зарегистрированных организаций в муниципальном образовании. Согласно данным Территориального органа Федеральной службы государствен</w:t>
      </w:r>
      <w:r w:rsidR="00267DD4" w:rsidRPr="00267DD4">
        <w:rPr>
          <w:szCs w:val="28"/>
        </w:rPr>
        <w:t>ной статистики, по состоянию на 01.01.202</w:t>
      </w:r>
      <w:r w:rsidR="00727136">
        <w:rPr>
          <w:szCs w:val="28"/>
        </w:rPr>
        <w:t>1</w:t>
      </w:r>
      <w:r w:rsidR="00267DD4" w:rsidRPr="00267DD4">
        <w:rPr>
          <w:szCs w:val="28"/>
        </w:rPr>
        <w:t xml:space="preserve"> г. в </w:t>
      </w:r>
      <w:proofErr w:type="spellStart"/>
      <w:r w:rsidR="00FB0A92">
        <w:rPr>
          <w:szCs w:val="28"/>
        </w:rPr>
        <w:t>Грязинском</w:t>
      </w:r>
      <w:proofErr w:type="spellEnd"/>
      <w:r w:rsidR="00727136">
        <w:rPr>
          <w:szCs w:val="28"/>
        </w:rPr>
        <w:t xml:space="preserve"> муниципальном</w:t>
      </w:r>
      <w:r w:rsidR="00267DD4" w:rsidRPr="00267DD4">
        <w:rPr>
          <w:szCs w:val="28"/>
        </w:rPr>
        <w:t xml:space="preserve"> районе зареги</w:t>
      </w:r>
      <w:r w:rsidR="00720EF9">
        <w:rPr>
          <w:szCs w:val="28"/>
        </w:rPr>
        <w:t xml:space="preserve">стрировано </w:t>
      </w:r>
      <w:r w:rsidR="003628AE">
        <w:rPr>
          <w:szCs w:val="28"/>
        </w:rPr>
        <w:t>5</w:t>
      </w:r>
      <w:r w:rsidR="00727136">
        <w:rPr>
          <w:szCs w:val="28"/>
        </w:rPr>
        <w:t>64</w:t>
      </w:r>
      <w:r w:rsidR="00720EF9">
        <w:rPr>
          <w:szCs w:val="28"/>
        </w:rPr>
        <w:t xml:space="preserve"> организации и </w:t>
      </w:r>
      <w:r w:rsidR="003628AE">
        <w:rPr>
          <w:szCs w:val="28"/>
        </w:rPr>
        <w:t>1</w:t>
      </w:r>
      <w:r w:rsidR="00727136">
        <w:rPr>
          <w:szCs w:val="28"/>
        </w:rPr>
        <w:t>786</w:t>
      </w:r>
      <w:r w:rsidRPr="00267DD4">
        <w:rPr>
          <w:szCs w:val="28"/>
        </w:rPr>
        <w:t xml:space="preserve"> индивидуальных предпринимателей.</w:t>
      </w:r>
    </w:p>
    <w:p w:rsidR="001D3298" w:rsidRDefault="00AA320B" w:rsidP="00CA395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28AE">
        <w:rPr>
          <w:sz w:val="28"/>
          <w:szCs w:val="28"/>
        </w:rPr>
        <w:t>Б</w:t>
      </w:r>
      <w:r w:rsidR="001D3298">
        <w:rPr>
          <w:sz w:val="28"/>
          <w:szCs w:val="28"/>
        </w:rPr>
        <w:t>ольш</w:t>
      </w:r>
      <w:r w:rsidR="003628AE">
        <w:rPr>
          <w:sz w:val="28"/>
          <w:szCs w:val="28"/>
        </w:rPr>
        <w:t>ая часть</w:t>
      </w:r>
      <w:r w:rsidR="001D3298">
        <w:rPr>
          <w:sz w:val="28"/>
          <w:szCs w:val="28"/>
        </w:rPr>
        <w:t xml:space="preserve"> юридических лиц</w:t>
      </w:r>
      <w:r w:rsidR="003628AE">
        <w:rPr>
          <w:sz w:val="28"/>
          <w:szCs w:val="28"/>
        </w:rPr>
        <w:t xml:space="preserve"> (</w:t>
      </w:r>
      <w:r w:rsidR="00727136">
        <w:rPr>
          <w:sz w:val="28"/>
          <w:szCs w:val="28"/>
        </w:rPr>
        <w:t>80,9</w:t>
      </w:r>
      <w:r w:rsidR="003628AE">
        <w:rPr>
          <w:sz w:val="28"/>
          <w:szCs w:val="28"/>
        </w:rPr>
        <w:t>%)</w:t>
      </w:r>
      <w:r w:rsidR="001D3298">
        <w:rPr>
          <w:sz w:val="28"/>
          <w:szCs w:val="28"/>
        </w:rPr>
        <w:t xml:space="preserve"> по формам собственности относятся к частным предприятиям и организациям. </w:t>
      </w:r>
    </w:p>
    <w:p w:rsidR="001D3298" w:rsidRPr="00267DD4" w:rsidRDefault="00FB0A92" w:rsidP="00CA3954">
      <w:pPr>
        <w:pStyle w:val="a3"/>
        <w:spacing w:line="276" w:lineRule="auto"/>
        <w:rPr>
          <w:szCs w:val="28"/>
        </w:rPr>
      </w:pPr>
      <w:r>
        <w:rPr>
          <w:szCs w:val="28"/>
        </w:rPr>
        <w:t>И</w:t>
      </w:r>
      <w:r w:rsidR="001D3298">
        <w:rPr>
          <w:szCs w:val="28"/>
        </w:rPr>
        <w:t>з года в год наблюдается снижение количества предприятий муниципальной и государственной формы собственности, что в свою очередь содействует развитию конкуренции на рынках т</w:t>
      </w:r>
      <w:r w:rsidR="00AA320B">
        <w:rPr>
          <w:szCs w:val="28"/>
        </w:rPr>
        <w:t>оваров, работ и услуг района</w:t>
      </w:r>
      <w:r w:rsidR="001D3298">
        <w:rPr>
          <w:szCs w:val="28"/>
        </w:rPr>
        <w:t xml:space="preserve"> посредством снижения влияния государственных (муниципальных) предприятий на конкуренцию.</w:t>
      </w:r>
    </w:p>
    <w:p w:rsidR="0000141F" w:rsidRPr="00B525DA" w:rsidRDefault="0000141F" w:rsidP="00CA3954">
      <w:pPr>
        <w:pStyle w:val="a3"/>
        <w:spacing w:line="276" w:lineRule="auto"/>
        <w:ind w:firstLine="0"/>
        <w:jc w:val="center"/>
        <w:rPr>
          <w:color w:val="FF0000"/>
          <w:szCs w:val="28"/>
        </w:rPr>
      </w:pPr>
    </w:p>
    <w:p w:rsidR="00267DD4" w:rsidRPr="00F76FA6" w:rsidRDefault="0000141F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субъектов, зарегистрированны</w:t>
      </w:r>
      <w:r w:rsidR="00267DD4" w:rsidRPr="00F76FA6">
        <w:rPr>
          <w:b/>
          <w:szCs w:val="28"/>
        </w:rPr>
        <w:t xml:space="preserve">х на территории </w:t>
      </w:r>
    </w:p>
    <w:p w:rsidR="0000141F" w:rsidRPr="00F76FA6" w:rsidRDefault="00B514C1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Грязин</w:t>
      </w:r>
      <w:r w:rsidR="00267DD4" w:rsidRPr="00F76FA6">
        <w:rPr>
          <w:b/>
          <w:szCs w:val="28"/>
        </w:rPr>
        <w:t>ского</w:t>
      </w:r>
      <w:proofErr w:type="spellEnd"/>
      <w:r w:rsidR="000854CD">
        <w:rPr>
          <w:b/>
          <w:szCs w:val="28"/>
        </w:rPr>
        <w:t xml:space="preserve"> муниципального</w:t>
      </w:r>
      <w:r w:rsidR="0000141F" w:rsidRPr="00F76FA6">
        <w:rPr>
          <w:b/>
          <w:szCs w:val="28"/>
        </w:rPr>
        <w:t xml:space="preserve"> района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4"/>
        <w:gridCol w:w="2113"/>
        <w:gridCol w:w="2113"/>
        <w:gridCol w:w="1519"/>
      </w:tblGrid>
      <w:tr w:rsidR="0000141F" w:rsidRPr="005F67A1" w:rsidTr="00727136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00141F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B514C1" w:rsidRDefault="00B514C1" w:rsidP="00AD30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C1">
              <w:rPr>
                <w:rFonts w:ascii="Times New Roman" w:hAnsi="Times New Roman" w:cs="Times New Roman"/>
                <w:sz w:val="26"/>
                <w:szCs w:val="26"/>
              </w:rPr>
              <w:t xml:space="preserve">На 1.01. </w:t>
            </w:r>
            <w:r w:rsidR="00267DD4" w:rsidRPr="00B514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D30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="0000141F" w:rsidRPr="00B514C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B514C1" w:rsidRDefault="00B514C1" w:rsidP="00CA3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C1">
              <w:rPr>
                <w:rFonts w:ascii="Times New Roman" w:hAnsi="Times New Roman" w:cs="Times New Roman"/>
                <w:sz w:val="26"/>
                <w:szCs w:val="26"/>
              </w:rPr>
              <w:t>На 1.01. 2020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AD30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3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27136" w:rsidRPr="005F67A1" w:rsidTr="00727136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136" w:rsidRPr="005F67A1" w:rsidRDefault="0072713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36" w:rsidRPr="005F67A1" w:rsidRDefault="00727136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136" w:rsidRPr="005F67A1" w:rsidRDefault="00727136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36" w:rsidRPr="005F67A1" w:rsidRDefault="00727136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96,1%</w:t>
            </w:r>
          </w:p>
        </w:tc>
      </w:tr>
      <w:tr w:rsidR="00727136" w:rsidRPr="005F67A1" w:rsidTr="00727136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136" w:rsidRPr="005F67A1" w:rsidRDefault="0072713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индивидуальных </w:t>
            </w:r>
            <w:r w:rsidRPr="005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предпринимателей, ед.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36" w:rsidRPr="005F67A1" w:rsidRDefault="00727136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1958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136" w:rsidRPr="005F67A1" w:rsidRDefault="00727136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36" w:rsidRPr="005F67A1" w:rsidRDefault="00727136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1EE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27136" w:rsidRPr="005F67A1" w:rsidTr="00727136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136" w:rsidRPr="005F67A1" w:rsidRDefault="0072713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36" w:rsidRPr="005F67A1" w:rsidRDefault="00727136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136" w:rsidRPr="005F67A1" w:rsidRDefault="00AE1EEA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36" w:rsidRPr="005F67A1" w:rsidRDefault="00AE1EEA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</w:tbl>
    <w:p w:rsidR="0000141F" w:rsidRPr="00B525DA" w:rsidRDefault="0000141F" w:rsidP="00CA3954">
      <w:pPr>
        <w:pStyle w:val="a3"/>
        <w:spacing w:line="276" w:lineRule="auto"/>
        <w:rPr>
          <w:color w:val="FF0000"/>
          <w:szCs w:val="28"/>
        </w:rPr>
      </w:pPr>
    </w:p>
    <w:p w:rsidR="0000141F" w:rsidRDefault="00A80BEB" w:rsidP="00CA3954">
      <w:pPr>
        <w:pStyle w:val="a3"/>
        <w:spacing w:line="276" w:lineRule="auto"/>
        <w:rPr>
          <w:szCs w:val="28"/>
        </w:rPr>
      </w:pPr>
      <w:r w:rsidRPr="00A80BEB">
        <w:rPr>
          <w:szCs w:val="28"/>
        </w:rPr>
        <w:t>По сравнению с 201</w:t>
      </w:r>
      <w:r w:rsidR="00727136">
        <w:rPr>
          <w:szCs w:val="28"/>
        </w:rPr>
        <w:t>9</w:t>
      </w:r>
      <w:r w:rsidRPr="00A80BEB">
        <w:rPr>
          <w:szCs w:val="28"/>
        </w:rPr>
        <w:t xml:space="preserve"> г. в 20</w:t>
      </w:r>
      <w:r w:rsidR="00727136">
        <w:rPr>
          <w:szCs w:val="28"/>
        </w:rPr>
        <w:t>20</w:t>
      </w:r>
      <w:r w:rsidR="0000141F" w:rsidRPr="00A80BEB">
        <w:rPr>
          <w:szCs w:val="28"/>
        </w:rPr>
        <w:t xml:space="preserve"> г. отмечается сниже</w:t>
      </w:r>
      <w:r w:rsidRPr="00A80BEB">
        <w:rPr>
          <w:szCs w:val="28"/>
        </w:rPr>
        <w:t xml:space="preserve">ние численности организаций на </w:t>
      </w:r>
      <w:r w:rsidR="00AE1EEA">
        <w:rPr>
          <w:szCs w:val="28"/>
        </w:rPr>
        <w:t>3,9</w:t>
      </w:r>
      <w:r w:rsidR="0000141F" w:rsidRPr="00A80BEB">
        <w:rPr>
          <w:szCs w:val="28"/>
        </w:rPr>
        <w:t xml:space="preserve"> %, индиви</w:t>
      </w:r>
      <w:r w:rsidRPr="00A80BEB">
        <w:rPr>
          <w:szCs w:val="28"/>
        </w:rPr>
        <w:t>ду</w:t>
      </w:r>
      <w:r w:rsidR="009B30CA">
        <w:rPr>
          <w:szCs w:val="28"/>
        </w:rPr>
        <w:t xml:space="preserve">альных предпринимателей – на </w:t>
      </w:r>
      <w:r w:rsidR="00AE1EEA">
        <w:rPr>
          <w:szCs w:val="28"/>
        </w:rPr>
        <w:t>8,8</w:t>
      </w:r>
      <w:r w:rsidR="0000141F" w:rsidRPr="00A80BEB">
        <w:rPr>
          <w:szCs w:val="28"/>
        </w:rPr>
        <w:t>%.</w:t>
      </w:r>
    </w:p>
    <w:p w:rsidR="00F76FA6" w:rsidRDefault="00F76FA6" w:rsidP="00CA3954">
      <w:pPr>
        <w:pStyle w:val="a3"/>
        <w:spacing w:line="276" w:lineRule="auto"/>
        <w:rPr>
          <w:szCs w:val="28"/>
        </w:rPr>
      </w:pPr>
    </w:p>
    <w:p w:rsidR="00F76FA6" w:rsidRPr="00F76FA6" w:rsidRDefault="00F76FA6" w:rsidP="00CA3954">
      <w:pPr>
        <w:pStyle w:val="a3"/>
        <w:spacing w:line="276" w:lineRule="auto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 на 1000 человек населения</w:t>
      </w:r>
    </w:p>
    <w:p w:rsidR="00F76FA6" w:rsidRPr="00F76FA6" w:rsidRDefault="00F76FA6" w:rsidP="00CA3954">
      <w:pPr>
        <w:pStyle w:val="a3"/>
        <w:spacing w:line="276" w:lineRule="auto"/>
        <w:rPr>
          <w:b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15"/>
        <w:gridCol w:w="3464"/>
      </w:tblGrid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A6" w:rsidRPr="005F67A1" w:rsidRDefault="00F76FA6" w:rsidP="00CA39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C66AEA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C83995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E1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C83995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EE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Default="00F76FA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212805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E1EE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</w:tbl>
    <w:p w:rsidR="0000141F" w:rsidRPr="00B525DA" w:rsidRDefault="0000141F" w:rsidP="00CA3954">
      <w:pPr>
        <w:pStyle w:val="a3"/>
        <w:spacing w:line="276" w:lineRule="auto"/>
        <w:ind w:firstLine="0"/>
        <w:jc w:val="center"/>
        <w:rPr>
          <w:color w:val="FF0000"/>
          <w:szCs w:val="28"/>
        </w:rPr>
      </w:pPr>
    </w:p>
    <w:p w:rsidR="0000141F" w:rsidRPr="00F76FA6" w:rsidRDefault="0000141F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Распределение организаций, зарегистрированных</w:t>
      </w:r>
    </w:p>
    <w:p w:rsidR="0000141F" w:rsidRPr="00F76FA6" w:rsidRDefault="00A80BEB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 xml:space="preserve">на территории </w:t>
      </w:r>
      <w:proofErr w:type="spellStart"/>
      <w:r w:rsidR="00C83995">
        <w:rPr>
          <w:b/>
          <w:szCs w:val="28"/>
        </w:rPr>
        <w:t>Грязинского</w:t>
      </w:r>
      <w:proofErr w:type="spellEnd"/>
      <w:r w:rsidRPr="00F76FA6">
        <w:rPr>
          <w:b/>
          <w:szCs w:val="28"/>
        </w:rPr>
        <w:t xml:space="preserve"> </w:t>
      </w:r>
      <w:r w:rsidR="00AE1EEA">
        <w:rPr>
          <w:b/>
          <w:szCs w:val="28"/>
        </w:rPr>
        <w:t xml:space="preserve">муниципального </w:t>
      </w:r>
      <w:r w:rsidR="0000141F" w:rsidRPr="00F76FA6">
        <w:rPr>
          <w:b/>
          <w:szCs w:val="28"/>
        </w:rPr>
        <w:t>района</w:t>
      </w:r>
    </w:p>
    <w:p w:rsidR="0000141F" w:rsidRPr="00F76FA6" w:rsidRDefault="0000141F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по видам экономической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1519"/>
        <w:gridCol w:w="1527"/>
        <w:gridCol w:w="1813"/>
        <w:gridCol w:w="2064"/>
      </w:tblGrid>
      <w:tr w:rsidR="0000141F" w:rsidRPr="00B525DA" w:rsidTr="0098528E">
        <w:tc>
          <w:tcPr>
            <w:tcW w:w="1632" w:type="pct"/>
            <w:vMerge w:val="restart"/>
            <w:vAlign w:val="center"/>
          </w:tcPr>
          <w:p w:rsidR="0000141F" w:rsidRPr="00441F5E" w:rsidRDefault="0000141F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482" w:type="pct"/>
            <w:gridSpan w:val="2"/>
            <w:vAlign w:val="center"/>
          </w:tcPr>
          <w:p w:rsidR="0000141F" w:rsidRPr="00441F5E" w:rsidRDefault="0000141F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882" w:type="pct"/>
            <w:vMerge w:val="restart"/>
            <w:vAlign w:val="center"/>
          </w:tcPr>
          <w:p w:rsidR="0000141F" w:rsidRPr="00441F5E" w:rsidRDefault="00441F5E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07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 к 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vMerge w:val="restart"/>
            <w:vAlign w:val="center"/>
          </w:tcPr>
          <w:p w:rsidR="0000141F" w:rsidRPr="00441F5E" w:rsidRDefault="0000141F" w:rsidP="00A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Доля организаций в обще</w:t>
            </w:r>
            <w:r w:rsidR="00441F5E" w:rsidRPr="00441F5E">
              <w:rPr>
                <w:rFonts w:ascii="Times New Roman" w:hAnsi="Times New Roman" w:cs="Times New Roman"/>
                <w:sz w:val="28"/>
                <w:szCs w:val="28"/>
              </w:rPr>
              <w:t>й численности организаций в 20</w:t>
            </w:r>
            <w:r w:rsidR="00AD3081" w:rsidRPr="00AD30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141F" w:rsidRPr="00B525DA" w:rsidTr="003D55A3">
        <w:trPr>
          <w:trHeight w:val="1170"/>
        </w:trPr>
        <w:tc>
          <w:tcPr>
            <w:tcW w:w="1632" w:type="pct"/>
            <w:vMerge/>
            <w:vAlign w:val="center"/>
          </w:tcPr>
          <w:p w:rsidR="0000141F" w:rsidRPr="00B525DA" w:rsidRDefault="0000141F" w:rsidP="00CA39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00141F" w:rsidRPr="00441F5E" w:rsidRDefault="00441F5E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07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3" w:type="pct"/>
            <w:vAlign w:val="center"/>
          </w:tcPr>
          <w:p w:rsidR="0000141F" w:rsidRPr="00441F5E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2" w:type="pct"/>
            <w:vMerge/>
            <w:vAlign w:val="center"/>
          </w:tcPr>
          <w:p w:rsidR="0000141F" w:rsidRPr="00B525DA" w:rsidRDefault="0000141F" w:rsidP="00CA39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pct"/>
            <w:vMerge/>
            <w:vAlign w:val="center"/>
          </w:tcPr>
          <w:p w:rsidR="0000141F" w:rsidRPr="00B525DA" w:rsidRDefault="0000141F" w:rsidP="00CA39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B07F1" w:rsidRPr="00B525DA" w:rsidTr="003D55A3">
        <w:trPr>
          <w:trHeight w:val="1463"/>
        </w:trPr>
        <w:tc>
          <w:tcPr>
            <w:tcW w:w="1632" w:type="pct"/>
          </w:tcPr>
          <w:p w:rsidR="00CB07F1" w:rsidRPr="00441F5E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739" w:type="pct"/>
            <w:vAlign w:val="center"/>
          </w:tcPr>
          <w:p w:rsidR="00CB07F1" w:rsidRPr="000032CF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pct"/>
            <w:vAlign w:val="center"/>
          </w:tcPr>
          <w:p w:rsidR="00CB07F1" w:rsidRPr="000032CF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" w:type="pct"/>
            <w:vAlign w:val="center"/>
          </w:tcPr>
          <w:p w:rsidR="00CB07F1" w:rsidRPr="000032CF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0032CF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84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441F5E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39" w:type="pct"/>
            <w:vAlign w:val="center"/>
          </w:tcPr>
          <w:p w:rsidR="00CB07F1" w:rsidRPr="000032CF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43" w:type="pct"/>
            <w:vAlign w:val="center"/>
          </w:tcPr>
          <w:p w:rsidR="00CB07F1" w:rsidRPr="000032CF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82" w:type="pct"/>
            <w:vAlign w:val="center"/>
          </w:tcPr>
          <w:p w:rsidR="00CB07F1" w:rsidRPr="000032CF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0032CF" w:rsidRDefault="00984CAD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  <w:r w:rsidR="00CB07F1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739" w:type="pct"/>
            <w:vAlign w:val="center"/>
          </w:tcPr>
          <w:p w:rsidR="00CB07F1" w:rsidRPr="000032CF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pct"/>
            <w:vAlign w:val="center"/>
          </w:tcPr>
          <w:p w:rsidR="00CB07F1" w:rsidRPr="000032CF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pct"/>
            <w:vAlign w:val="center"/>
          </w:tcPr>
          <w:p w:rsidR="00CB07F1" w:rsidRPr="000032CF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CB07F1" w:rsidRPr="000032CF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84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D9362E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</w:p>
        </w:tc>
        <w:tc>
          <w:tcPr>
            <w:tcW w:w="739" w:type="pct"/>
            <w:vAlign w:val="center"/>
          </w:tcPr>
          <w:p w:rsidR="00CB07F1" w:rsidRPr="000032CF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3" w:type="pct"/>
            <w:vAlign w:val="center"/>
          </w:tcPr>
          <w:p w:rsidR="00CB07F1" w:rsidRPr="000032CF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2" w:type="pct"/>
            <w:vAlign w:val="center"/>
          </w:tcPr>
          <w:p w:rsidR="00CB07F1" w:rsidRPr="000032CF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0032CF" w:rsidRDefault="00984CAD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="00CB07F1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3D55A3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739" w:type="pct"/>
            <w:vAlign w:val="center"/>
          </w:tcPr>
          <w:p w:rsidR="00CB07F1" w:rsidRPr="0012642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43" w:type="pct"/>
            <w:vAlign w:val="center"/>
          </w:tcPr>
          <w:p w:rsidR="00CB07F1" w:rsidRPr="0012642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82" w:type="pct"/>
            <w:vAlign w:val="center"/>
          </w:tcPr>
          <w:p w:rsidR="00CB07F1" w:rsidRPr="00126428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126428" w:rsidRDefault="00984CAD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 w:rsidR="00CB07F1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3D55A3" w:rsidRDefault="00CB07F1" w:rsidP="00CA3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739" w:type="pct"/>
            <w:vAlign w:val="center"/>
          </w:tcPr>
          <w:p w:rsidR="00CB07F1" w:rsidRPr="0012642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pct"/>
            <w:vAlign w:val="center"/>
          </w:tcPr>
          <w:p w:rsidR="00CB07F1" w:rsidRPr="0012642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2" w:type="pct"/>
            <w:vAlign w:val="center"/>
          </w:tcPr>
          <w:p w:rsidR="00CB07F1" w:rsidRPr="00126428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126428" w:rsidRDefault="00984CAD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CB07F1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3D55A3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39" w:type="pct"/>
            <w:vAlign w:val="center"/>
          </w:tcPr>
          <w:p w:rsidR="00CB07F1" w:rsidRPr="000E513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pct"/>
            <w:vAlign w:val="center"/>
          </w:tcPr>
          <w:p w:rsidR="00CB07F1" w:rsidRPr="000E513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vAlign w:val="center"/>
          </w:tcPr>
          <w:p w:rsidR="00CB07F1" w:rsidRPr="000E5138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0E5138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84C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3D55A3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739" w:type="pct"/>
            <w:vAlign w:val="center"/>
          </w:tcPr>
          <w:p w:rsidR="00CB07F1" w:rsidRPr="000E513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3" w:type="pct"/>
            <w:vAlign w:val="center"/>
          </w:tcPr>
          <w:p w:rsidR="00CB07F1" w:rsidRPr="000E513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" w:type="pct"/>
            <w:vAlign w:val="center"/>
          </w:tcPr>
          <w:p w:rsidR="00CB07F1" w:rsidRPr="000E5138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0E5138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3D55A3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39" w:type="pct"/>
            <w:vAlign w:val="center"/>
          </w:tcPr>
          <w:p w:rsidR="00CB07F1" w:rsidRPr="000E513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3" w:type="pct"/>
            <w:vAlign w:val="center"/>
          </w:tcPr>
          <w:p w:rsidR="00CB07F1" w:rsidRPr="000E5138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2" w:type="pct"/>
            <w:vAlign w:val="center"/>
          </w:tcPr>
          <w:p w:rsidR="00CB07F1" w:rsidRPr="000E5138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0E5138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A6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B525DA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управление, социальное обеспечение</w:t>
            </w:r>
          </w:p>
        </w:tc>
        <w:tc>
          <w:tcPr>
            <w:tcW w:w="739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3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2" w:type="pct"/>
            <w:vAlign w:val="center"/>
          </w:tcPr>
          <w:p w:rsidR="00CB07F1" w:rsidRPr="00F31102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CB07F1" w:rsidRPr="00F31102" w:rsidRDefault="000854CD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CB07F1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B525DA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39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3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2" w:type="pct"/>
            <w:vAlign w:val="center"/>
          </w:tcPr>
          <w:p w:rsidR="00CB07F1" w:rsidRPr="00F31102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F31102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B525DA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39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" w:type="pct"/>
            <w:vAlign w:val="center"/>
          </w:tcPr>
          <w:p w:rsidR="00CB07F1" w:rsidRPr="00F31102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F31102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85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B525DA" w:rsidRDefault="00CB07F1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Иные виды деятельности:</w:t>
            </w:r>
          </w:p>
        </w:tc>
        <w:tc>
          <w:tcPr>
            <w:tcW w:w="739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43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82" w:type="pct"/>
            <w:vAlign w:val="center"/>
          </w:tcPr>
          <w:p w:rsidR="00CB07F1" w:rsidRPr="00F31102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F31102" w:rsidRDefault="00CB07F1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B525DA" w:rsidRDefault="00CB07F1" w:rsidP="00CA3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9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</w:t>
            </w:r>
          </w:p>
        </w:tc>
        <w:tc>
          <w:tcPr>
            <w:tcW w:w="743" w:type="pct"/>
            <w:vAlign w:val="center"/>
          </w:tcPr>
          <w:p w:rsidR="00CB07F1" w:rsidRPr="00F31102" w:rsidRDefault="00CB07F1" w:rsidP="00CA39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</w:t>
            </w:r>
          </w:p>
        </w:tc>
        <w:tc>
          <w:tcPr>
            <w:tcW w:w="882" w:type="pct"/>
            <w:vAlign w:val="center"/>
          </w:tcPr>
          <w:p w:rsidR="00CB07F1" w:rsidRPr="00F31102" w:rsidRDefault="00CB07F1" w:rsidP="00CA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96,1</w:t>
            </w:r>
            <w:r w:rsidRPr="00F3110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F31102" w:rsidRDefault="009951DB" w:rsidP="00CA39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00141F" w:rsidRPr="00B525DA" w:rsidRDefault="0000141F" w:rsidP="00CA3954">
      <w:pPr>
        <w:pStyle w:val="a3"/>
        <w:spacing w:line="276" w:lineRule="auto"/>
        <w:rPr>
          <w:szCs w:val="28"/>
        </w:rPr>
      </w:pPr>
    </w:p>
    <w:p w:rsidR="0000141F" w:rsidRPr="00CB72B3" w:rsidRDefault="0000141F" w:rsidP="00CA395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F2E">
        <w:rPr>
          <w:rFonts w:ascii="Times New Roman" w:hAnsi="Times New Roman" w:cs="Times New Roman"/>
          <w:sz w:val="28"/>
          <w:szCs w:val="28"/>
        </w:rPr>
        <w:t>Анализ распределения организаций, зарегистрированны</w:t>
      </w:r>
      <w:r w:rsidR="00CB72B3" w:rsidRPr="00DE1F2E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proofErr w:type="spellStart"/>
      <w:r w:rsidR="00FF45B9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E1F2E">
        <w:rPr>
          <w:rFonts w:ascii="Times New Roman" w:hAnsi="Times New Roman" w:cs="Times New Roman"/>
          <w:sz w:val="28"/>
          <w:szCs w:val="28"/>
        </w:rPr>
        <w:t xml:space="preserve"> района, по видам экономической деятельности показал, что снижение количества организаций произошло в таких сферах деятельности как: </w:t>
      </w:r>
      <w:r w:rsidR="00AD058A">
        <w:rPr>
          <w:rFonts w:ascii="Times New Roman" w:hAnsi="Times New Roman" w:cs="Times New Roman"/>
          <w:sz w:val="28"/>
          <w:szCs w:val="28"/>
        </w:rPr>
        <w:t>здравоохранение  и предоставление прочих социальных услуг (</w:t>
      </w:r>
      <w:r w:rsidR="00A05BDC">
        <w:rPr>
          <w:rFonts w:ascii="Times New Roman" w:hAnsi="Times New Roman" w:cs="Times New Roman"/>
          <w:sz w:val="28"/>
          <w:szCs w:val="28"/>
        </w:rPr>
        <w:t>на 8</w:t>
      </w:r>
      <w:r w:rsidR="00AD058A">
        <w:rPr>
          <w:rFonts w:ascii="Times New Roman" w:hAnsi="Times New Roman" w:cs="Times New Roman"/>
          <w:sz w:val="28"/>
          <w:szCs w:val="28"/>
        </w:rPr>
        <w:t xml:space="preserve">%), </w:t>
      </w:r>
      <w:r w:rsidR="00AD058A" w:rsidRPr="00DE1F2E">
        <w:rPr>
          <w:rFonts w:ascii="Times New Roman" w:hAnsi="Times New Roman" w:cs="Times New Roman"/>
          <w:sz w:val="28"/>
          <w:szCs w:val="28"/>
        </w:rPr>
        <w:t>деятельность финансовая и страхова</w:t>
      </w:r>
      <w:proofErr w:type="gramStart"/>
      <w:r w:rsidR="00AD058A" w:rsidRPr="00DE1F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D058A" w:rsidRPr="00DE1F2E">
        <w:rPr>
          <w:rFonts w:ascii="Times New Roman" w:hAnsi="Times New Roman" w:cs="Times New Roman"/>
          <w:sz w:val="28"/>
          <w:szCs w:val="28"/>
        </w:rPr>
        <w:t xml:space="preserve">на </w:t>
      </w:r>
      <w:r w:rsidR="00A05BDC">
        <w:rPr>
          <w:rFonts w:ascii="Times New Roman" w:hAnsi="Times New Roman" w:cs="Times New Roman"/>
          <w:sz w:val="28"/>
          <w:szCs w:val="28"/>
        </w:rPr>
        <w:t>5,3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 %)</w:t>
      </w:r>
      <w:r w:rsidR="00AD058A">
        <w:rPr>
          <w:rFonts w:ascii="Times New Roman" w:hAnsi="Times New Roman" w:cs="Times New Roman"/>
          <w:sz w:val="28"/>
          <w:szCs w:val="28"/>
        </w:rPr>
        <w:t xml:space="preserve">, 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A05BDC">
        <w:rPr>
          <w:rFonts w:ascii="Times New Roman" w:hAnsi="Times New Roman" w:cs="Times New Roman"/>
          <w:sz w:val="28"/>
          <w:szCs w:val="28"/>
        </w:rPr>
        <w:t>(на 6,9%),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 оптовая и розничная торговля (на </w:t>
      </w:r>
      <w:r w:rsidR="00A05BDC">
        <w:rPr>
          <w:rFonts w:ascii="Times New Roman" w:hAnsi="Times New Roman" w:cs="Times New Roman"/>
          <w:sz w:val="28"/>
          <w:szCs w:val="28"/>
        </w:rPr>
        <w:t>11,6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 %),</w:t>
      </w:r>
      <w:r w:rsidR="00AD058A">
        <w:rPr>
          <w:rFonts w:ascii="Times New Roman" w:hAnsi="Times New Roman" w:cs="Times New Roman"/>
          <w:sz w:val="28"/>
          <w:szCs w:val="28"/>
        </w:rPr>
        <w:t xml:space="preserve"> </w:t>
      </w:r>
      <w:r w:rsidR="00DE1F2E" w:rsidRPr="00DE1F2E">
        <w:rPr>
          <w:rFonts w:ascii="Times New Roman" w:hAnsi="Times New Roman" w:cs="Times New Roman"/>
          <w:sz w:val="28"/>
          <w:szCs w:val="28"/>
        </w:rPr>
        <w:t xml:space="preserve"> </w:t>
      </w:r>
      <w:r w:rsidR="00DE1F2E" w:rsidRPr="00AD058A">
        <w:rPr>
          <w:rFonts w:ascii="Times New Roman" w:hAnsi="Times New Roman" w:cs="Times New Roman"/>
          <w:sz w:val="28"/>
          <w:szCs w:val="28"/>
        </w:rPr>
        <w:t>транспортировка и х</w:t>
      </w:r>
      <w:r w:rsidR="00DE1F2E" w:rsidRPr="00DE1F2E">
        <w:rPr>
          <w:rFonts w:ascii="Times New Roman" w:hAnsi="Times New Roman" w:cs="Times New Roman"/>
          <w:sz w:val="28"/>
          <w:szCs w:val="28"/>
        </w:rPr>
        <w:t xml:space="preserve">ранение ( на </w:t>
      </w:r>
      <w:r w:rsidR="00A05BDC">
        <w:rPr>
          <w:rFonts w:ascii="Times New Roman" w:hAnsi="Times New Roman" w:cs="Times New Roman"/>
          <w:sz w:val="28"/>
          <w:szCs w:val="28"/>
        </w:rPr>
        <w:t>7,1%</w:t>
      </w:r>
      <w:r w:rsidR="00AD058A">
        <w:rPr>
          <w:rFonts w:ascii="Times New Roman" w:hAnsi="Times New Roman" w:cs="Times New Roman"/>
          <w:sz w:val="28"/>
          <w:szCs w:val="28"/>
        </w:rPr>
        <w:t>),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 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обрабатывающее производство (на </w:t>
      </w:r>
      <w:r w:rsidR="00A05BDC">
        <w:rPr>
          <w:rFonts w:ascii="Times New Roman" w:hAnsi="Times New Roman" w:cs="Times New Roman"/>
          <w:sz w:val="28"/>
          <w:szCs w:val="28"/>
        </w:rPr>
        <w:t>1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 </w:t>
      </w:r>
      <w:r w:rsidR="00AD058A" w:rsidRPr="00AD058A">
        <w:rPr>
          <w:rFonts w:ascii="Times New Roman" w:hAnsi="Times New Roman" w:cs="Times New Roman"/>
          <w:sz w:val="28"/>
          <w:szCs w:val="28"/>
        </w:rPr>
        <w:t>%)</w:t>
      </w:r>
      <w:r w:rsidRPr="00AD058A">
        <w:rPr>
          <w:rFonts w:ascii="Times New Roman" w:hAnsi="Times New Roman" w:cs="Times New Roman"/>
          <w:sz w:val="28"/>
          <w:szCs w:val="28"/>
        </w:rPr>
        <w:t xml:space="preserve">. 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D058A">
        <w:rPr>
          <w:rFonts w:ascii="Times New Roman" w:hAnsi="Times New Roman" w:cs="Times New Roman"/>
          <w:sz w:val="28"/>
          <w:szCs w:val="28"/>
        </w:rPr>
        <w:t>увеличилось количество предприятий связи (</w:t>
      </w:r>
      <w:r w:rsidR="00A05BDC">
        <w:rPr>
          <w:rFonts w:ascii="Times New Roman" w:hAnsi="Times New Roman" w:cs="Times New Roman"/>
          <w:sz w:val="28"/>
          <w:szCs w:val="28"/>
        </w:rPr>
        <w:t>на 33%</w:t>
      </w:r>
      <w:r w:rsidR="00AD058A">
        <w:rPr>
          <w:rFonts w:ascii="Times New Roman" w:hAnsi="Times New Roman" w:cs="Times New Roman"/>
          <w:sz w:val="28"/>
          <w:szCs w:val="28"/>
        </w:rPr>
        <w:t xml:space="preserve"> раза)</w:t>
      </w:r>
      <w:r w:rsidR="00A05BDC">
        <w:rPr>
          <w:rFonts w:ascii="Times New Roman" w:hAnsi="Times New Roman" w:cs="Times New Roman"/>
          <w:sz w:val="28"/>
          <w:szCs w:val="28"/>
        </w:rPr>
        <w:t>.</w:t>
      </w:r>
    </w:p>
    <w:p w:rsidR="00973489" w:rsidRDefault="004B1060" w:rsidP="00CA3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Наиболее распространенным</w:t>
      </w:r>
      <w:r w:rsidR="009C6357">
        <w:rPr>
          <w:rFonts w:ascii="Times New Roman" w:hAnsi="Times New Roman" w:cs="Times New Roman"/>
          <w:sz w:val="28"/>
          <w:szCs w:val="28"/>
        </w:rPr>
        <w:t>и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вид</w:t>
      </w:r>
      <w:r w:rsidR="009C6357">
        <w:rPr>
          <w:rFonts w:ascii="Times New Roman" w:hAnsi="Times New Roman" w:cs="Times New Roman"/>
          <w:sz w:val="28"/>
          <w:szCs w:val="28"/>
        </w:rPr>
        <w:t>а</w:t>
      </w:r>
      <w:r w:rsidR="0000141F" w:rsidRPr="002A33B2">
        <w:rPr>
          <w:rFonts w:ascii="Times New Roman" w:hAnsi="Times New Roman" w:cs="Times New Roman"/>
          <w:sz w:val="28"/>
          <w:szCs w:val="28"/>
        </w:rPr>
        <w:t>м</w:t>
      </w:r>
      <w:r w:rsidR="009C6357">
        <w:rPr>
          <w:rFonts w:ascii="Times New Roman" w:hAnsi="Times New Roman" w:cs="Times New Roman"/>
          <w:sz w:val="28"/>
          <w:szCs w:val="28"/>
        </w:rPr>
        <w:t>и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ти организаций в </w:t>
      </w:r>
      <w:proofErr w:type="spellStart"/>
      <w:r w:rsidR="00AD058A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  районе является </w:t>
      </w:r>
      <w:r w:rsidR="00CB72B3" w:rsidRPr="002A33B2">
        <w:rPr>
          <w:rFonts w:ascii="Times New Roman" w:hAnsi="Times New Roman" w:cs="Times New Roman"/>
          <w:sz w:val="28"/>
          <w:szCs w:val="28"/>
        </w:rPr>
        <w:t>«</w:t>
      </w:r>
      <w:r w:rsidR="00AD058A">
        <w:rPr>
          <w:rFonts w:ascii="Times New Roman" w:hAnsi="Times New Roman" w:cs="Times New Roman"/>
          <w:sz w:val="28"/>
          <w:szCs w:val="28"/>
        </w:rPr>
        <w:t>Обрабатывающее производство</w:t>
      </w:r>
      <w:r w:rsidR="00CB72B3" w:rsidRPr="002A33B2">
        <w:rPr>
          <w:rFonts w:ascii="Times New Roman" w:hAnsi="Times New Roman" w:cs="Times New Roman"/>
          <w:sz w:val="28"/>
          <w:szCs w:val="28"/>
        </w:rPr>
        <w:t>» -</w:t>
      </w:r>
      <w:r w:rsidR="00A05BDC">
        <w:rPr>
          <w:rFonts w:ascii="Times New Roman" w:hAnsi="Times New Roman" w:cs="Times New Roman"/>
          <w:sz w:val="28"/>
          <w:szCs w:val="28"/>
        </w:rPr>
        <w:t xml:space="preserve"> 20,2</w:t>
      </w:r>
      <w:r w:rsidR="00CB72B3" w:rsidRPr="002A33B2">
        <w:rPr>
          <w:rFonts w:ascii="Times New Roman" w:hAnsi="Times New Roman" w:cs="Times New Roman"/>
          <w:sz w:val="28"/>
          <w:szCs w:val="28"/>
        </w:rPr>
        <w:t>%,</w:t>
      </w:r>
      <w:r w:rsidR="00AD058A"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2A33B2">
        <w:rPr>
          <w:rFonts w:ascii="Times New Roman" w:hAnsi="Times New Roman" w:cs="Times New Roman"/>
          <w:sz w:val="28"/>
          <w:szCs w:val="28"/>
        </w:rPr>
        <w:t>«Оптовая и розничная торгов</w:t>
      </w:r>
      <w:r w:rsidR="002A33B2" w:rsidRPr="002A33B2">
        <w:rPr>
          <w:rFonts w:ascii="Times New Roman" w:hAnsi="Times New Roman" w:cs="Times New Roman"/>
          <w:sz w:val="28"/>
          <w:szCs w:val="28"/>
        </w:rPr>
        <w:t>ля»</w:t>
      </w:r>
      <w:r w:rsidR="00AD058A">
        <w:rPr>
          <w:rFonts w:ascii="Times New Roman" w:hAnsi="Times New Roman" w:cs="Times New Roman"/>
          <w:sz w:val="28"/>
          <w:szCs w:val="28"/>
        </w:rPr>
        <w:t xml:space="preserve"> - </w:t>
      </w:r>
      <w:r w:rsidR="00A05BDC">
        <w:rPr>
          <w:rFonts w:ascii="Times New Roman" w:hAnsi="Times New Roman" w:cs="Times New Roman"/>
          <w:sz w:val="28"/>
          <w:szCs w:val="28"/>
        </w:rPr>
        <w:t>17,5</w:t>
      </w:r>
      <w:r w:rsidR="00AD058A">
        <w:rPr>
          <w:rFonts w:ascii="Times New Roman" w:hAnsi="Times New Roman" w:cs="Times New Roman"/>
          <w:sz w:val="28"/>
          <w:szCs w:val="28"/>
        </w:rPr>
        <w:t xml:space="preserve"> %,</w:t>
      </w:r>
      <w:r w:rsidR="002A33B2" w:rsidRPr="002A33B2">
        <w:rPr>
          <w:rFonts w:ascii="Times New Roman" w:hAnsi="Times New Roman" w:cs="Times New Roman"/>
          <w:sz w:val="28"/>
          <w:szCs w:val="28"/>
        </w:rPr>
        <w:t xml:space="preserve"> </w:t>
      </w:r>
      <w:r w:rsidR="00AD058A">
        <w:rPr>
          <w:rFonts w:ascii="Times New Roman" w:hAnsi="Times New Roman" w:cs="Times New Roman"/>
          <w:sz w:val="28"/>
          <w:szCs w:val="28"/>
        </w:rPr>
        <w:t xml:space="preserve">что свидетельствует </w:t>
      </w:r>
      <w:r w:rsidR="009C6357">
        <w:rPr>
          <w:rFonts w:ascii="Times New Roman" w:hAnsi="Times New Roman" w:cs="Times New Roman"/>
          <w:sz w:val="28"/>
          <w:szCs w:val="28"/>
        </w:rPr>
        <w:t>о промышленной направленности экономического развития района.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Основная причина </w:t>
      </w:r>
      <w:r w:rsidR="009C6357">
        <w:rPr>
          <w:rFonts w:ascii="Times New Roman" w:hAnsi="Times New Roman" w:cs="Times New Roman"/>
          <w:sz w:val="28"/>
          <w:szCs w:val="28"/>
        </w:rPr>
        <w:t>развития обрабатывающей отрасли –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</w:t>
      </w:r>
      <w:r w:rsidR="009C6357">
        <w:rPr>
          <w:rFonts w:ascii="Times New Roman" w:hAnsi="Times New Roman" w:cs="Times New Roman"/>
          <w:sz w:val="28"/>
          <w:szCs w:val="28"/>
        </w:rPr>
        <w:t xml:space="preserve">создание ОЭЗ ППТ «Липецк», предоставление льгот и преференций резидентам. Для оптовой и розничной торговли </w:t>
      </w:r>
      <w:proofErr w:type="gramStart"/>
      <w:r w:rsidR="009C6357">
        <w:rPr>
          <w:rFonts w:ascii="Times New Roman" w:hAnsi="Times New Roman" w:cs="Times New Roman"/>
          <w:sz w:val="28"/>
          <w:szCs w:val="28"/>
        </w:rPr>
        <w:t>-</w:t>
      </w:r>
      <w:r w:rsidR="0000141F" w:rsidRPr="002A33B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то быстро окупаемый бизнес не связанный с серьезными рисками. </w:t>
      </w:r>
    </w:p>
    <w:p w:rsidR="0000141F" w:rsidRPr="002A33B2" w:rsidRDefault="00BA0E69" w:rsidP="00CA3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Сферы «Государстве</w:t>
      </w:r>
      <w:r w:rsidR="002A33B2">
        <w:rPr>
          <w:rFonts w:ascii="Times New Roman" w:hAnsi="Times New Roman" w:cs="Times New Roman"/>
          <w:sz w:val="28"/>
          <w:szCs w:val="28"/>
        </w:rPr>
        <w:t xml:space="preserve">нное управление и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социальное обеспечение» и «Образование» практически на 100 % представлены муниципальными и государственными учреждениями. Они занимают значительную часть в общем кол</w:t>
      </w:r>
      <w:r w:rsidR="002A33B2" w:rsidRPr="002A33B2">
        <w:rPr>
          <w:rFonts w:ascii="Times New Roman" w:hAnsi="Times New Roman" w:cs="Times New Roman"/>
          <w:sz w:val="28"/>
          <w:szCs w:val="28"/>
        </w:rPr>
        <w:t xml:space="preserve">ичестве организаций – порядка </w:t>
      </w:r>
      <w:r w:rsidR="00A05BDC">
        <w:rPr>
          <w:rFonts w:ascii="Times New Roman" w:hAnsi="Times New Roman" w:cs="Times New Roman"/>
          <w:sz w:val="28"/>
          <w:szCs w:val="28"/>
        </w:rPr>
        <w:t>15,8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0141F" w:rsidRPr="00672AB7" w:rsidRDefault="009C6357" w:rsidP="00CA3954">
      <w:pPr>
        <w:jc w:val="both"/>
        <w:rPr>
          <w:rFonts w:ascii="Times New Roman" w:hAnsi="Times New Roman" w:cs="Times New Roman"/>
          <w:sz w:val="28"/>
          <w:szCs w:val="28"/>
        </w:rPr>
      </w:pPr>
      <w:r w:rsidRPr="00672AB7">
        <w:rPr>
          <w:rFonts w:ascii="Times New Roman" w:hAnsi="Times New Roman" w:cs="Times New Roman"/>
          <w:sz w:val="28"/>
          <w:szCs w:val="28"/>
        </w:rPr>
        <w:t xml:space="preserve">     </w:t>
      </w:r>
      <w:r w:rsidR="0000141F" w:rsidRPr="00672AB7">
        <w:rPr>
          <w:rFonts w:ascii="Times New Roman" w:hAnsi="Times New Roman" w:cs="Times New Roman"/>
          <w:sz w:val="28"/>
          <w:szCs w:val="28"/>
        </w:rPr>
        <w:t xml:space="preserve"> 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Не достаточно </w:t>
      </w:r>
      <w:r w:rsidR="0000141F" w:rsidRPr="00672AB7">
        <w:rPr>
          <w:rFonts w:ascii="Times New Roman" w:hAnsi="Times New Roman" w:cs="Times New Roman"/>
          <w:sz w:val="28"/>
          <w:szCs w:val="28"/>
        </w:rPr>
        <w:t xml:space="preserve">привлекательной считается сфера </w:t>
      </w:r>
      <w:r w:rsidR="00672AB7" w:rsidRPr="00672AB7">
        <w:rPr>
          <w:rFonts w:ascii="Times New Roman" w:hAnsi="Times New Roman" w:cs="Times New Roman"/>
          <w:sz w:val="28"/>
          <w:szCs w:val="28"/>
        </w:rPr>
        <w:t xml:space="preserve"> «Строительство»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и «Транспортировка и хранение»</w:t>
      </w:r>
      <w:r w:rsidR="00973489" w:rsidRPr="00672AB7">
        <w:rPr>
          <w:rFonts w:ascii="Times New Roman" w:hAnsi="Times New Roman" w:cs="Times New Roman"/>
          <w:sz w:val="28"/>
          <w:szCs w:val="28"/>
        </w:rPr>
        <w:t>,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в которой работает всего  по</w:t>
      </w:r>
      <w:r w:rsidR="0093175E">
        <w:rPr>
          <w:rFonts w:ascii="Times New Roman" w:hAnsi="Times New Roman" w:cs="Times New Roman"/>
          <w:sz w:val="28"/>
          <w:szCs w:val="28"/>
        </w:rPr>
        <w:t xml:space="preserve"> 4,6-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</w:t>
      </w:r>
      <w:r w:rsidR="0093175E">
        <w:rPr>
          <w:rFonts w:ascii="Times New Roman" w:hAnsi="Times New Roman" w:cs="Times New Roman"/>
          <w:sz w:val="28"/>
          <w:szCs w:val="28"/>
        </w:rPr>
        <w:t>4,8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% организаций района.</w:t>
      </w:r>
      <w:r w:rsidR="00672AB7" w:rsidRPr="00672AB7">
        <w:rPr>
          <w:rFonts w:ascii="Times New Roman" w:hAnsi="Times New Roman" w:cs="Times New Roman"/>
          <w:sz w:val="28"/>
          <w:szCs w:val="28"/>
        </w:rPr>
        <w:t xml:space="preserve"> Это связано с нехваткой высококвалифицированных кадров в данных отраслях.</w:t>
      </w:r>
    </w:p>
    <w:p w:rsidR="00973489" w:rsidRPr="00973489" w:rsidRDefault="0000141F" w:rsidP="00CA3954">
      <w:pPr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</w:rPr>
        <w:tab/>
      </w:r>
      <w:r w:rsidRPr="00973489">
        <w:rPr>
          <w:rFonts w:ascii="Times New Roman" w:hAnsi="Times New Roman" w:cs="Times New Roman"/>
          <w:sz w:val="28"/>
          <w:szCs w:val="28"/>
        </w:rPr>
        <w:t>Незначительно представлены такие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 сферы как «Водоснабжение, водоотведение, организация сбора и утилизации отходов»  (</w:t>
      </w:r>
      <w:r w:rsidR="0093175E">
        <w:rPr>
          <w:rFonts w:ascii="Times New Roman" w:hAnsi="Times New Roman" w:cs="Times New Roman"/>
          <w:sz w:val="28"/>
          <w:szCs w:val="28"/>
        </w:rPr>
        <w:t>0,4</w:t>
      </w:r>
      <w:r w:rsidRPr="00973489">
        <w:rPr>
          <w:rFonts w:ascii="Times New Roman" w:hAnsi="Times New Roman" w:cs="Times New Roman"/>
          <w:sz w:val="28"/>
          <w:szCs w:val="28"/>
        </w:rPr>
        <w:t>%)</w:t>
      </w:r>
      <w:r w:rsidR="00BA354B">
        <w:rPr>
          <w:rFonts w:ascii="Times New Roman" w:hAnsi="Times New Roman" w:cs="Times New Roman"/>
          <w:sz w:val="28"/>
          <w:szCs w:val="28"/>
        </w:rPr>
        <w:t>. Это связано с монополизацией отраслей.</w:t>
      </w:r>
    </w:p>
    <w:p w:rsidR="0000141F" w:rsidRPr="00973489" w:rsidRDefault="0000141F" w:rsidP="00CA3954">
      <w:pPr>
        <w:jc w:val="both"/>
        <w:rPr>
          <w:rFonts w:ascii="Times New Roman" w:hAnsi="Times New Roman" w:cs="Times New Roman"/>
          <w:sz w:val="28"/>
          <w:szCs w:val="28"/>
        </w:rPr>
      </w:pPr>
      <w:r w:rsidRPr="00973489">
        <w:rPr>
          <w:rFonts w:ascii="Times New Roman" w:hAnsi="Times New Roman" w:cs="Times New Roman"/>
          <w:sz w:val="28"/>
          <w:szCs w:val="28"/>
        </w:rPr>
        <w:tab/>
        <w:t xml:space="preserve"> К организациям, оказывающим иные виды деятельности, отнесе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ны туристические агентства, </w:t>
      </w:r>
      <w:r w:rsidRPr="00973489">
        <w:rPr>
          <w:rFonts w:ascii="Times New Roman" w:hAnsi="Times New Roman" w:cs="Times New Roman"/>
          <w:sz w:val="28"/>
          <w:szCs w:val="28"/>
        </w:rPr>
        <w:t>организации, оказывающие консультационн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ые услуги, </w:t>
      </w:r>
      <w:r w:rsidRPr="00973489">
        <w:rPr>
          <w:rFonts w:ascii="Times New Roman" w:hAnsi="Times New Roman" w:cs="Times New Roman"/>
          <w:sz w:val="28"/>
          <w:szCs w:val="28"/>
        </w:rPr>
        <w:t xml:space="preserve"> а также услуги в области права</w:t>
      </w:r>
      <w:r w:rsidR="00BA354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1F" w:rsidRPr="00F76FA6" w:rsidRDefault="0000141F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</w:rPr>
        <w:t>Распределение индивидуальных предпринимателей,</w:t>
      </w:r>
    </w:p>
    <w:p w:rsidR="0000141F" w:rsidRPr="00F76FA6" w:rsidRDefault="0000141F" w:rsidP="00CA3954">
      <w:pPr>
        <w:pStyle w:val="a3"/>
        <w:spacing w:line="276" w:lineRule="auto"/>
        <w:ind w:firstLine="0"/>
        <w:jc w:val="center"/>
        <w:rPr>
          <w:b/>
        </w:rPr>
      </w:pPr>
      <w:proofErr w:type="gramStart"/>
      <w:r w:rsidRPr="00F76FA6">
        <w:rPr>
          <w:b/>
        </w:rPr>
        <w:t>зарегистрированны</w:t>
      </w:r>
      <w:r w:rsidR="00084C6B" w:rsidRPr="00F76FA6">
        <w:rPr>
          <w:b/>
        </w:rPr>
        <w:t>х</w:t>
      </w:r>
      <w:proofErr w:type="gramEnd"/>
      <w:r w:rsidR="00084C6B" w:rsidRPr="00F76FA6">
        <w:rPr>
          <w:b/>
        </w:rPr>
        <w:t xml:space="preserve"> на территории </w:t>
      </w:r>
      <w:proofErr w:type="spellStart"/>
      <w:r w:rsidR="00BA354B">
        <w:rPr>
          <w:b/>
        </w:rPr>
        <w:t>Грязинского</w:t>
      </w:r>
      <w:proofErr w:type="spellEnd"/>
      <w:r w:rsidRPr="00F76FA6">
        <w:rPr>
          <w:b/>
        </w:rPr>
        <w:t xml:space="preserve"> района,</w:t>
      </w:r>
    </w:p>
    <w:p w:rsidR="0000141F" w:rsidRPr="00F76FA6" w:rsidRDefault="0000141F" w:rsidP="00CA3954">
      <w:pPr>
        <w:pStyle w:val="a3"/>
        <w:spacing w:line="276" w:lineRule="auto"/>
        <w:ind w:firstLine="0"/>
        <w:jc w:val="center"/>
        <w:rPr>
          <w:b/>
        </w:rPr>
      </w:pPr>
      <w:r w:rsidRPr="00F76FA6">
        <w:rPr>
          <w:b/>
        </w:rPr>
        <w:t>по видам экономической деятельности</w:t>
      </w:r>
    </w:p>
    <w:tbl>
      <w:tblPr>
        <w:tblW w:w="937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1527"/>
        <w:gridCol w:w="1378"/>
        <w:gridCol w:w="1524"/>
        <w:gridCol w:w="1525"/>
      </w:tblGrid>
      <w:tr w:rsidR="0000141F" w:rsidRPr="00BB64E1" w:rsidTr="00582858">
        <w:trPr>
          <w:trHeight w:val="390"/>
        </w:trPr>
        <w:tc>
          <w:tcPr>
            <w:tcW w:w="3421" w:type="dxa"/>
            <w:vMerge w:val="restart"/>
            <w:shd w:val="clear" w:color="auto" w:fill="auto"/>
          </w:tcPr>
          <w:p w:rsidR="0000141F" w:rsidRPr="00BB64E1" w:rsidRDefault="0000141F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00141F" w:rsidRPr="00BB64E1" w:rsidRDefault="0000141F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Количество ИП, ед.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141F" w:rsidRPr="00BB64E1" w:rsidRDefault="00BB64E1" w:rsidP="00AD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3081" w:rsidRPr="00AD3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 201</w:t>
            </w:r>
            <w:r w:rsidR="00AD3081" w:rsidRPr="00AD3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bottom"/>
          </w:tcPr>
          <w:p w:rsidR="0000141F" w:rsidRPr="00BB64E1" w:rsidRDefault="0000141F" w:rsidP="00AD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Доля ИП в </w:t>
            </w:r>
            <w:r w:rsidR="00BB64E1">
              <w:rPr>
                <w:rFonts w:ascii="Times New Roman" w:hAnsi="Times New Roman" w:cs="Times New Roman"/>
                <w:sz w:val="24"/>
                <w:szCs w:val="24"/>
              </w:rPr>
              <w:t>общей численности ИП в 20</w:t>
            </w:r>
            <w:r w:rsidR="00AD3081" w:rsidRPr="00AD3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vMerge/>
            <w:shd w:val="clear" w:color="auto" w:fill="auto"/>
            <w:vAlign w:val="center"/>
          </w:tcPr>
          <w:p w:rsidR="0000141F" w:rsidRPr="00BB64E1" w:rsidRDefault="0000141F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BB64E1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BB64E1" w:rsidRDefault="00BB64E1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7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0141F" w:rsidRPr="00BB64E1" w:rsidRDefault="0000141F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vAlign w:val="bottom"/>
          </w:tcPr>
          <w:p w:rsidR="0000141F" w:rsidRPr="00BB64E1" w:rsidRDefault="0000141F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5E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93175E" w:rsidRPr="00582858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582858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582858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582858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3175E" w:rsidRPr="00582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582858" w:rsidRDefault="005C6E3C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93175E" w:rsidRPr="00582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93175E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E8694A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E8694A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E8694A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3175E" w:rsidRPr="00E869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E8694A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Текстильное и швейное 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282C67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282C67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282C67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175E" w:rsidRPr="00282C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282C67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древесины, производство изделий из дерева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5C6E3C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и хранение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деятельность, страхование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D14BB0">
        <w:trPr>
          <w:trHeight w:val="689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D14BB0">
        <w:trPr>
          <w:trHeight w:val="701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персональных 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1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5C6E3C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3175E" w:rsidRPr="0003507E" w:rsidRDefault="0093175E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3175E" w:rsidRPr="0003507E" w:rsidRDefault="005C6E3C" w:rsidP="00CA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  <w:r w:rsidR="0093175E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3175E" w:rsidP="00CA3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E3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75E" w:rsidRPr="00BB64E1" w:rsidTr="00901FDF">
        <w:trPr>
          <w:trHeight w:val="390"/>
        </w:trPr>
        <w:tc>
          <w:tcPr>
            <w:tcW w:w="3421" w:type="dxa"/>
            <w:shd w:val="clear" w:color="auto" w:fill="auto"/>
          </w:tcPr>
          <w:p w:rsidR="0093175E" w:rsidRPr="00BB64E1" w:rsidRDefault="0093175E" w:rsidP="00CA3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3175E" w:rsidRPr="005F67A1" w:rsidRDefault="0093175E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3175E" w:rsidRPr="005F67A1" w:rsidRDefault="0093175E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3175E" w:rsidRPr="005F67A1" w:rsidRDefault="0093175E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3175E" w:rsidRPr="0003507E" w:rsidRDefault="009951DB" w:rsidP="00C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0141F" w:rsidRPr="00BB64E1" w:rsidRDefault="0000141F" w:rsidP="00CA3954">
      <w:pPr>
        <w:pStyle w:val="a3"/>
        <w:spacing w:line="276" w:lineRule="auto"/>
        <w:ind w:firstLine="0"/>
        <w:jc w:val="center"/>
        <w:rPr>
          <w:sz w:val="24"/>
          <w:szCs w:val="24"/>
        </w:rPr>
      </w:pPr>
    </w:p>
    <w:p w:rsidR="00901FDF" w:rsidRPr="00040C20" w:rsidRDefault="0000141F" w:rsidP="00CA3954">
      <w:pPr>
        <w:pStyle w:val="a3"/>
        <w:spacing w:line="276" w:lineRule="auto"/>
        <w:ind w:firstLine="0"/>
      </w:pPr>
      <w:r w:rsidRPr="00434DC7">
        <w:tab/>
      </w:r>
      <w:r w:rsidR="00ED5BB7" w:rsidRPr="003C2BBE">
        <w:rPr>
          <w:color w:val="FF0000"/>
        </w:rPr>
        <w:t xml:space="preserve">          </w:t>
      </w:r>
      <w:r w:rsidRPr="00040C20">
        <w:t>Анализ распределения индивидуальных предпринимателей,</w:t>
      </w:r>
      <w:r w:rsidRPr="00040C20">
        <w:rPr>
          <w:szCs w:val="28"/>
        </w:rPr>
        <w:t xml:space="preserve"> </w:t>
      </w:r>
      <w:r w:rsidRPr="00040C20">
        <w:t>зарегистрированны</w:t>
      </w:r>
      <w:r w:rsidR="00CB0EC1" w:rsidRPr="00040C20">
        <w:t xml:space="preserve">х </w:t>
      </w:r>
      <w:r w:rsidR="00ED5BB7" w:rsidRPr="00040C20">
        <w:t xml:space="preserve">     </w:t>
      </w:r>
      <w:r w:rsidR="00CB0EC1" w:rsidRPr="00040C20">
        <w:t xml:space="preserve">на территории </w:t>
      </w:r>
      <w:proofErr w:type="spellStart"/>
      <w:r w:rsidR="003C2BBE" w:rsidRPr="00040C20">
        <w:t>Грязинского</w:t>
      </w:r>
      <w:proofErr w:type="spellEnd"/>
      <w:r w:rsidR="0093175E">
        <w:t xml:space="preserve"> муниципального </w:t>
      </w:r>
      <w:r w:rsidRPr="00040C20">
        <w:t xml:space="preserve"> района,</w:t>
      </w:r>
      <w:r w:rsidRPr="00040C20">
        <w:rPr>
          <w:szCs w:val="28"/>
        </w:rPr>
        <w:t xml:space="preserve"> </w:t>
      </w:r>
      <w:r w:rsidRPr="00040C20">
        <w:t xml:space="preserve">по </w:t>
      </w:r>
      <w:r w:rsidRPr="00040C20">
        <w:lastRenderedPageBreak/>
        <w:t xml:space="preserve">видам экономической деятельности показал, что </w:t>
      </w:r>
      <w:r w:rsidR="00901FDF" w:rsidRPr="00040C20">
        <w:t>основная доля предпринимателей отдают предпочтение оптовой и розничной торговле (38</w:t>
      </w:r>
      <w:r w:rsidR="009951DB">
        <w:t>,7</w:t>
      </w:r>
      <w:r w:rsidR="00901FDF" w:rsidRPr="00040C20">
        <w:t xml:space="preserve"> %), на втором месте транспортные услуги (2</w:t>
      </w:r>
      <w:r w:rsidR="009951DB">
        <w:t>3,5</w:t>
      </w:r>
      <w:r w:rsidR="00901FDF" w:rsidRPr="00040C20">
        <w:t xml:space="preserve">%). Наименее привлекательными, по мнению предпринимателей, остаются услуги в области здравоохранения (0,1%), </w:t>
      </w:r>
      <w:r w:rsidR="009951DB">
        <w:t xml:space="preserve">спорта, отдыха, и развлечений(0,2%), </w:t>
      </w:r>
      <w:r w:rsidR="00901FDF" w:rsidRPr="00040C20">
        <w:t>общественного питания и гостиниц (1,4%).</w:t>
      </w:r>
    </w:p>
    <w:p w:rsidR="00901FDF" w:rsidRPr="00040C20" w:rsidRDefault="00901FDF" w:rsidP="00CA3954">
      <w:pPr>
        <w:pStyle w:val="a3"/>
        <w:spacing w:line="276" w:lineRule="auto"/>
        <w:ind w:firstLine="0"/>
      </w:pPr>
      <w:r w:rsidRPr="00040C20">
        <w:t xml:space="preserve">      Развитие торговли связано с быстрой окупаемостью, а транспортной сферы с ростом количества работающих предприятий экономической зоны.</w:t>
      </w:r>
    </w:p>
    <w:p w:rsidR="00901FDF" w:rsidRPr="00040C20" w:rsidRDefault="00901FDF" w:rsidP="00CA3954">
      <w:pPr>
        <w:pStyle w:val="a3"/>
        <w:spacing w:line="276" w:lineRule="auto"/>
        <w:ind w:firstLine="0"/>
      </w:pPr>
      <w:r w:rsidRPr="00040C20">
        <w:t xml:space="preserve">      В тоже время отсутствие квалифицированных медицинских кадров мешает развитию услуг в сфере медицины, а сравнительно невысокие доходы населения и слаборазвит</w:t>
      </w:r>
      <w:r w:rsidR="00040C20" w:rsidRPr="00040C20">
        <w:t>ый</w:t>
      </w:r>
      <w:r w:rsidRPr="00040C20">
        <w:t xml:space="preserve"> туристическ</w:t>
      </w:r>
      <w:r w:rsidR="00040C20" w:rsidRPr="00040C20">
        <w:t>ий</w:t>
      </w:r>
      <w:r w:rsidRPr="00040C20">
        <w:t xml:space="preserve"> сектор</w:t>
      </w:r>
      <w:r w:rsidR="00040C20" w:rsidRPr="00040C20">
        <w:t xml:space="preserve"> не способствуют развитию гостиничного бизнеса и общественного питания.</w:t>
      </w:r>
    </w:p>
    <w:p w:rsidR="0000141F" w:rsidRDefault="00040C20" w:rsidP="00CA3954">
      <w:pPr>
        <w:pStyle w:val="a3"/>
        <w:spacing w:line="276" w:lineRule="auto"/>
        <w:ind w:firstLine="0"/>
        <w:rPr>
          <w:szCs w:val="28"/>
        </w:rPr>
      </w:pPr>
      <w:r w:rsidRPr="00040C20">
        <w:t xml:space="preserve">     С</w:t>
      </w:r>
      <w:r w:rsidR="0000141F" w:rsidRPr="00040C20">
        <w:t xml:space="preserve">нижение количества индивидуальных предпринимателей затронуло такие сферы как: </w:t>
      </w:r>
      <w:r w:rsidRPr="00040C20">
        <w:rPr>
          <w:szCs w:val="28"/>
        </w:rPr>
        <w:t>деятельность в области спорта, отдыха и развлечений (</w:t>
      </w:r>
      <w:r w:rsidR="002B3D67">
        <w:rPr>
          <w:szCs w:val="28"/>
        </w:rPr>
        <w:t xml:space="preserve">на </w:t>
      </w:r>
      <w:r w:rsidR="00A05FEC">
        <w:rPr>
          <w:szCs w:val="28"/>
        </w:rPr>
        <w:t>4</w:t>
      </w:r>
      <w:r w:rsidRPr="00040C20">
        <w:rPr>
          <w:szCs w:val="28"/>
        </w:rPr>
        <w:t xml:space="preserve">3%); </w:t>
      </w:r>
      <w:r w:rsidR="00D14BB0" w:rsidRPr="00040C20">
        <w:rPr>
          <w:szCs w:val="28"/>
        </w:rPr>
        <w:t>оптовая и розничная торговл</w:t>
      </w:r>
      <w:proofErr w:type="gramStart"/>
      <w:r w:rsidR="00D14BB0" w:rsidRPr="00040C20">
        <w:rPr>
          <w:szCs w:val="28"/>
        </w:rPr>
        <w:t>я(</w:t>
      </w:r>
      <w:proofErr w:type="gramEnd"/>
      <w:r w:rsidR="00D14BB0" w:rsidRPr="00040C20">
        <w:rPr>
          <w:szCs w:val="28"/>
        </w:rPr>
        <w:t xml:space="preserve">на </w:t>
      </w:r>
      <w:r w:rsidRPr="00040C20">
        <w:rPr>
          <w:szCs w:val="28"/>
        </w:rPr>
        <w:t>12</w:t>
      </w:r>
      <w:r w:rsidR="00D14BB0" w:rsidRPr="00040C20">
        <w:rPr>
          <w:szCs w:val="28"/>
        </w:rPr>
        <w:t xml:space="preserve"> %)</w:t>
      </w:r>
      <w:r w:rsidRPr="00040C20">
        <w:rPr>
          <w:szCs w:val="28"/>
        </w:rPr>
        <w:t>;</w:t>
      </w:r>
      <w:r w:rsidR="00D14BB0" w:rsidRPr="00040C20">
        <w:rPr>
          <w:szCs w:val="28"/>
        </w:rPr>
        <w:t xml:space="preserve"> </w:t>
      </w:r>
      <w:r w:rsidR="00CB0EC1" w:rsidRPr="00040C20">
        <w:rPr>
          <w:szCs w:val="28"/>
        </w:rPr>
        <w:t xml:space="preserve"> </w:t>
      </w:r>
      <w:r w:rsidR="00D14BB0" w:rsidRPr="00040C20">
        <w:rPr>
          <w:szCs w:val="28"/>
        </w:rPr>
        <w:t>предоставление прочих персональных услуг</w:t>
      </w:r>
      <w:r w:rsidR="00CB0EC1" w:rsidRPr="00040C20">
        <w:rPr>
          <w:szCs w:val="28"/>
        </w:rPr>
        <w:t xml:space="preserve"> (на </w:t>
      </w:r>
      <w:r w:rsidR="00A05FEC">
        <w:rPr>
          <w:szCs w:val="28"/>
        </w:rPr>
        <w:t>2</w:t>
      </w:r>
      <w:r w:rsidR="00D14BB0" w:rsidRPr="00040C20">
        <w:rPr>
          <w:szCs w:val="28"/>
        </w:rPr>
        <w:t>4</w:t>
      </w:r>
      <w:r w:rsidR="0000141F" w:rsidRPr="00040C20">
        <w:rPr>
          <w:szCs w:val="28"/>
        </w:rPr>
        <w:t xml:space="preserve"> %).</w:t>
      </w:r>
    </w:p>
    <w:p w:rsidR="00040C20" w:rsidRPr="00040C20" w:rsidRDefault="00040C20" w:rsidP="00CA3954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В последнее время предприниматели стали развивать такие виды деятельности как </w:t>
      </w:r>
      <w:r w:rsidR="00CA3954">
        <w:rPr>
          <w:szCs w:val="28"/>
        </w:rPr>
        <w:t xml:space="preserve">сельское хозяйство, охота и лесное хозяйство, рыбоводство (11%), </w:t>
      </w:r>
      <w:r w:rsidR="00A05FEC">
        <w:rPr>
          <w:szCs w:val="28"/>
        </w:rPr>
        <w:t>обработка металлических изделий (рост 67</w:t>
      </w:r>
      <w:r>
        <w:rPr>
          <w:szCs w:val="28"/>
        </w:rPr>
        <w:t xml:space="preserve">%), </w:t>
      </w:r>
      <w:r w:rsidR="00C6296B">
        <w:rPr>
          <w:szCs w:val="28"/>
        </w:rPr>
        <w:t>деятельность гостиниц и предприятий общественного питания</w:t>
      </w:r>
      <w:r w:rsidRPr="00040C20">
        <w:rPr>
          <w:szCs w:val="28"/>
        </w:rPr>
        <w:t xml:space="preserve"> (</w:t>
      </w:r>
      <w:r w:rsidR="00CA3954">
        <w:rPr>
          <w:szCs w:val="28"/>
        </w:rPr>
        <w:t>11</w:t>
      </w:r>
      <w:r w:rsidRPr="00040C20">
        <w:rPr>
          <w:szCs w:val="28"/>
        </w:rPr>
        <w:t>%)</w:t>
      </w:r>
      <w:r>
        <w:rPr>
          <w:szCs w:val="28"/>
        </w:rPr>
        <w:t>.</w:t>
      </w:r>
    </w:p>
    <w:p w:rsidR="0000141F" w:rsidRPr="00823E42" w:rsidRDefault="00CB0EC1" w:rsidP="00CA3954">
      <w:pPr>
        <w:pStyle w:val="a3"/>
        <w:spacing w:line="276" w:lineRule="auto"/>
        <w:ind w:firstLine="0"/>
        <w:rPr>
          <w:szCs w:val="28"/>
        </w:rPr>
      </w:pPr>
      <w:r w:rsidRPr="00CB0EC1">
        <w:tab/>
      </w:r>
      <w:r w:rsidR="00ED5BB7">
        <w:t xml:space="preserve">      </w:t>
      </w:r>
      <w:r w:rsidR="0000141F" w:rsidRPr="00823E42">
        <w:rPr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:rsidR="0000141F" w:rsidRPr="00823E42" w:rsidRDefault="000D093A" w:rsidP="00CA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3E42">
        <w:rPr>
          <w:rFonts w:ascii="Times New Roman" w:hAnsi="Times New Roman" w:cs="Times New Roman"/>
          <w:sz w:val="28"/>
          <w:szCs w:val="28"/>
        </w:rPr>
        <w:tab/>
        <w:t>- в течение 20</w:t>
      </w:r>
      <w:r w:rsidR="00CA3954">
        <w:rPr>
          <w:rFonts w:ascii="Times New Roman" w:hAnsi="Times New Roman" w:cs="Times New Roman"/>
          <w:sz w:val="28"/>
          <w:szCs w:val="28"/>
        </w:rPr>
        <w:t>20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года произошло снижение численности хозяйствующих субъектов, в том числе наибольшее снижение наблюдается среди </w:t>
      </w:r>
      <w:r w:rsidR="00040C20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0141F" w:rsidRPr="00823E42">
        <w:rPr>
          <w:rFonts w:ascii="Times New Roman" w:hAnsi="Times New Roman" w:cs="Times New Roman"/>
          <w:sz w:val="28"/>
          <w:szCs w:val="28"/>
        </w:rPr>
        <w:t>;</w:t>
      </w:r>
    </w:p>
    <w:p w:rsidR="0000141F" w:rsidRPr="008C49EB" w:rsidRDefault="0000141F" w:rsidP="00CA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49EB">
        <w:rPr>
          <w:rFonts w:ascii="Times New Roman" w:hAnsi="Times New Roman" w:cs="Times New Roman"/>
          <w:sz w:val="28"/>
          <w:szCs w:val="28"/>
        </w:rPr>
        <w:tab/>
        <w:t>- наибольшее количество хоз</w:t>
      </w:r>
      <w:r w:rsidR="008C49EB" w:rsidRPr="008C49EB">
        <w:rPr>
          <w:rFonts w:ascii="Times New Roman" w:hAnsi="Times New Roman" w:cs="Times New Roman"/>
          <w:sz w:val="28"/>
          <w:szCs w:val="28"/>
        </w:rPr>
        <w:t xml:space="preserve">яйствующих субъектов занято в </w:t>
      </w:r>
      <w:r w:rsidR="00040C20">
        <w:rPr>
          <w:rFonts w:ascii="Times New Roman" w:hAnsi="Times New Roman" w:cs="Times New Roman"/>
          <w:sz w:val="28"/>
          <w:szCs w:val="28"/>
        </w:rPr>
        <w:t>торговле</w:t>
      </w:r>
      <w:r w:rsidRPr="008C49EB">
        <w:rPr>
          <w:rFonts w:ascii="Times New Roman" w:hAnsi="Times New Roman" w:cs="Times New Roman"/>
          <w:sz w:val="28"/>
          <w:szCs w:val="28"/>
        </w:rPr>
        <w:t xml:space="preserve"> (</w:t>
      </w:r>
      <w:r w:rsidR="008C49EB" w:rsidRPr="008C49EB">
        <w:rPr>
          <w:rFonts w:ascii="Times New Roman" w:hAnsi="Times New Roman" w:cs="Times New Roman"/>
          <w:sz w:val="28"/>
          <w:szCs w:val="28"/>
        </w:rPr>
        <w:t>3</w:t>
      </w:r>
      <w:r w:rsidR="00CA3954">
        <w:rPr>
          <w:rFonts w:ascii="Times New Roman" w:hAnsi="Times New Roman" w:cs="Times New Roman"/>
          <w:sz w:val="28"/>
          <w:szCs w:val="28"/>
        </w:rPr>
        <w:t>8,7</w:t>
      </w:r>
      <w:r w:rsidRPr="008C49EB">
        <w:rPr>
          <w:rFonts w:ascii="Times New Roman" w:hAnsi="Times New Roman" w:cs="Times New Roman"/>
          <w:sz w:val="28"/>
          <w:szCs w:val="28"/>
        </w:rPr>
        <w:t>%);</w:t>
      </w:r>
    </w:p>
    <w:p w:rsidR="0000141F" w:rsidRPr="008C49EB" w:rsidRDefault="0000141F" w:rsidP="00CA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 xml:space="preserve"> </w:t>
      </w:r>
      <w:r w:rsidRPr="008C49EB">
        <w:rPr>
          <w:rFonts w:ascii="Times New Roman" w:hAnsi="Times New Roman" w:cs="Times New Roman"/>
          <w:sz w:val="28"/>
          <w:szCs w:val="28"/>
        </w:rPr>
        <w:t>- малое количество хозяйствующих субъектов занято в сферах производства, деятельности гостиниц и предприятий обществен</w:t>
      </w:r>
      <w:r w:rsidR="008C49EB" w:rsidRPr="008C49EB">
        <w:rPr>
          <w:rFonts w:ascii="Times New Roman" w:hAnsi="Times New Roman" w:cs="Times New Roman"/>
          <w:sz w:val="28"/>
          <w:szCs w:val="28"/>
        </w:rPr>
        <w:t>ного питания</w:t>
      </w:r>
      <w:r w:rsidRPr="008C49EB">
        <w:rPr>
          <w:rFonts w:ascii="Times New Roman" w:hAnsi="Times New Roman" w:cs="Times New Roman"/>
          <w:sz w:val="28"/>
          <w:szCs w:val="28"/>
        </w:rPr>
        <w:t>;</w:t>
      </w:r>
    </w:p>
    <w:p w:rsidR="0000141F" w:rsidRDefault="006A439E" w:rsidP="00CA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41F" w:rsidRPr="000D093A">
        <w:rPr>
          <w:rFonts w:ascii="Times New Roman" w:hAnsi="Times New Roman" w:cs="Times New Roman"/>
          <w:sz w:val="28"/>
          <w:szCs w:val="28"/>
        </w:rPr>
        <w:t xml:space="preserve">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</w:t>
      </w:r>
    </w:p>
    <w:p w:rsidR="009C23A1" w:rsidRDefault="00ED5BB7" w:rsidP="00CA3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C23A1" w:rsidRPr="009C23A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конкурентной среды </w:t>
      </w:r>
    </w:p>
    <w:p w:rsidR="00572FF9" w:rsidRDefault="00572FF9" w:rsidP="00CA39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72FF9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6A439E" w:rsidRPr="006A439E" w:rsidRDefault="00572FF9" w:rsidP="006A43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39E" w:rsidRPr="006A439E">
        <w:rPr>
          <w:rFonts w:ascii="Times New Roman" w:hAnsi="Times New Roman" w:cs="Times New Roman"/>
          <w:sz w:val="28"/>
          <w:szCs w:val="28"/>
        </w:rPr>
        <w:t>В  районе сеть организаций дополнительного образования детей представлена учреждениями муниципальной и частной (в том числе индивидуальные предприниматели) форм собственности, в которых занимаются более 9 тыс. детей.</w:t>
      </w:r>
    </w:p>
    <w:p w:rsidR="006A439E" w:rsidRPr="006A439E" w:rsidRDefault="006A439E" w:rsidP="006A43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lastRenderedPageBreak/>
        <w:t xml:space="preserve">     В сфере дополнительного образования детей осуществляют деятельность 3 муниципальных учреждения:</w:t>
      </w:r>
    </w:p>
    <w:p w:rsidR="006A439E" w:rsidRPr="006A439E" w:rsidRDefault="006A439E" w:rsidP="006A43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-МБУ ДО ЦРТДЮ г. Грязи, </w:t>
      </w:r>
    </w:p>
    <w:p w:rsidR="006A439E" w:rsidRPr="006A439E" w:rsidRDefault="006A439E" w:rsidP="006A43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>-МБУ ДО ДЮСШ г. Грязи</w:t>
      </w:r>
      <w:proofErr w:type="gramStart"/>
      <w:r w:rsidRPr="006A43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439E" w:rsidRPr="006A439E" w:rsidRDefault="006A439E" w:rsidP="006A43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- МАУ </w:t>
      </w:r>
      <w:proofErr w:type="gramStart"/>
      <w:r w:rsidRPr="006A43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4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39E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A439E"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proofErr w:type="spellStart"/>
      <w:r w:rsidRPr="006A439E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6A43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A439E" w:rsidRPr="006A439E" w:rsidRDefault="006A439E" w:rsidP="006A43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    Кроме того, дополнительные образовательные программы реализуются в организациях общего и дошкольного образования.</w:t>
      </w:r>
    </w:p>
    <w:p w:rsidR="006A439E" w:rsidRPr="006A439E" w:rsidRDefault="006A439E" w:rsidP="006A43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>8   индивидуальных предпринимателей оказывают услуги в сфере дополнительного образования детей - это секции вольной борьбы, тхэквондо, футбола, 4 танцевальные студии.</w:t>
      </w:r>
    </w:p>
    <w:p w:rsidR="006A439E" w:rsidRPr="006A439E" w:rsidRDefault="006A439E" w:rsidP="006A43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     Доля детей и подростков в возрасте от 5 до 18 лет, охваченных программами дополнительного образования, составила 76% от общего числа детей данной категории. </w:t>
      </w:r>
    </w:p>
    <w:p w:rsidR="006A439E" w:rsidRPr="006A439E" w:rsidRDefault="006A439E" w:rsidP="006A43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С августа 2018 года </w:t>
      </w:r>
      <w:proofErr w:type="spellStart"/>
      <w:r w:rsidRPr="006A439E">
        <w:rPr>
          <w:rFonts w:ascii="Times New Roman" w:hAnsi="Times New Roman"/>
          <w:sz w:val="28"/>
          <w:szCs w:val="28"/>
        </w:rPr>
        <w:t>Грязинский</w:t>
      </w:r>
      <w:proofErr w:type="spellEnd"/>
      <w:r w:rsidRPr="006A439E">
        <w:rPr>
          <w:rFonts w:ascii="Times New Roman" w:hAnsi="Times New Roman"/>
          <w:sz w:val="28"/>
          <w:szCs w:val="28"/>
        </w:rPr>
        <w:t xml:space="preserve"> муниципальный район стал пилотным (первая волна) по внедрению системы персонифицированного финансирования дополнительного образования  (ПФДО) детей. </w:t>
      </w:r>
    </w:p>
    <w:p w:rsidR="006A439E" w:rsidRPr="006A439E" w:rsidRDefault="006A439E" w:rsidP="006A43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Разработана необходимая нормативно-правовая база. Принято постановление администрации </w:t>
      </w:r>
      <w:proofErr w:type="spellStart"/>
      <w:r w:rsidRPr="006A439E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6A439E">
        <w:rPr>
          <w:rFonts w:ascii="Times New Roman" w:hAnsi="Times New Roman"/>
          <w:sz w:val="28"/>
          <w:szCs w:val="28"/>
        </w:rPr>
        <w:t xml:space="preserve"> муниципального района от 18 июня 2018 года №642 «Об утверждении Положения о персонифицированном дополнительном образовании детей», создана муниципальная группа по внедрению  системы ПФДО.</w:t>
      </w:r>
    </w:p>
    <w:p w:rsidR="006A439E" w:rsidRPr="006A439E" w:rsidRDefault="006A439E" w:rsidP="006A43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«Доступное дополнительное образование для детей» и  с целью создания условий для обеспечения в  районе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образовательных программ для детей различной направленности.  На базе МБУ ДО ЦРТДЮ г. Грязи создан муниципальный (опорный) центр дополнительного образования детей </w:t>
      </w:r>
      <w:proofErr w:type="spellStart"/>
      <w:r w:rsidRPr="006A439E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6A439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6A439E" w:rsidRPr="006A439E" w:rsidRDefault="006A439E" w:rsidP="006A43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В систему ПФДО включились все общеобразовательные учреждения, дошкольные образовательные учреждения и учреждения дополнительного образования: МБУ ДО ЦРТДЮ г. Грязи, МАУ ДО «ДЮСШ </w:t>
      </w:r>
      <w:proofErr w:type="spellStart"/>
      <w:r w:rsidRPr="006A439E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6A439E">
        <w:rPr>
          <w:rFonts w:ascii="Times New Roman" w:hAnsi="Times New Roman"/>
          <w:sz w:val="28"/>
          <w:szCs w:val="28"/>
        </w:rPr>
        <w:t xml:space="preserve">  района». Проведена информационная кампания и разъяснительная работа с педагогами и родительской общественностью.</w:t>
      </w:r>
    </w:p>
    <w:p w:rsidR="006A439E" w:rsidRPr="006A439E" w:rsidRDefault="006A439E" w:rsidP="006A43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 Навигатор персонифицированного дополнительного образования детей наполнен 220 общеразвивающими программами. Ведётся реестр программ дополнительного образования.</w:t>
      </w:r>
    </w:p>
    <w:p w:rsidR="006A439E" w:rsidRPr="006A439E" w:rsidRDefault="006A439E" w:rsidP="006A43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>Сертификаты получили 8 151 ребенок района. Продолжается работа по активации сертификатов – запись на программы дополнительного образования.</w:t>
      </w:r>
    </w:p>
    <w:p w:rsidR="006A439E" w:rsidRPr="006A439E" w:rsidRDefault="006A439E" w:rsidP="006A4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lastRenderedPageBreak/>
        <w:t xml:space="preserve">      Осуществляется работа по созданию условий для занятий физической культурой и спортом во всех общеобразовательных организациях района.  В 2019 году выполнены работы по капитальному ремонту МБУ ДО ДЮСШ: введены в эксплуатацию 2 игровых зала, тренажерный зал общей стоимостью более 40 млн.</w:t>
      </w:r>
      <w:r w:rsidRPr="00E32531">
        <w:rPr>
          <w:rFonts w:ascii="Times New Roman" w:hAnsi="Times New Roman" w:cs="Times New Roman"/>
          <w:sz w:val="28"/>
          <w:szCs w:val="28"/>
        </w:rPr>
        <w:t xml:space="preserve"> </w:t>
      </w:r>
      <w:r w:rsidRPr="006A439E">
        <w:rPr>
          <w:rFonts w:ascii="Times New Roman" w:hAnsi="Times New Roman" w:cs="Times New Roman"/>
          <w:sz w:val="28"/>
          <w:szCs w:val="28"/>
        </w:rPr>
        <w:t xml:space="preserve">руб. Оборудована площадка для сдачи нормативов ГТО, функционирует стадион «Юность». </w:t>
      </w:r>
    </w:p>
    <w:p w:rsidR="006A439E" w:rsidRPr="006A439E" w:rsidRDefault="006A439E" w:rsidP="006A4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ab/>
        <w:t>В 2020 г. открыты 2 Центра цифрового и гуманитарного профилей «Точка роста» в рамках регионального проекта «Успех каждого ребенка» национального проекта «Образование». Таким образом, на территории муниципалитета функционируют 4 таких Центра, что открывает прекрасные возможности для развития дополнительного образования детей.</w:t>
      </w:r>
    </w:p>
    <w:p w:rsidR="006A439E" w:rsidRPr="006A439E" w:rsidRDefault="006A439E" w:rsidP="006A439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ab/>
        <w:t>Обновлены образовательные программы с точки зрения востребованности, актуальности, пополнена материально-техническая база.</w:t>
      </w:r>
    </w:p>
    <w:p w:rsidR="006A439E" w:rsidRPr="006A439E" w:rsidRDefault="006A439E" w:rsidP="006A43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4"/>
          <w:szCs w:val="24"/>
        </w:rPr>
        <w:t xml:space="preserve">      </w:t>
      </w:r>
      <w:r w:rsidRPr="006A439E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конкуренции на рынке услуг дополнительного образования детей является работа по созданию условий для появления новых частных организаций дополнительного образования, а также расширение спектра их услуг, а также увеличение их количества в Навигаторе.</w:t>
      </w:r>
    </w:p>
    <w:p w:rsidR="006A439E" w:rsidRPr="006A439E" w:rsidRDefault="006A439E" w:rsidP="006A439E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Первоочередными задачами по развитию конкурентной среды на рынке дополнительного образования детей являются: </w:t>
      </w:r>
    </w:p>
    <w:p w:rsidR="006A439E" w:rsidRPr="006A439E" w:rsidRDefault="006A439E" w:rsidP="006A439E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развитие и укрепление материально-технической базы учреждений; </w:t>
      </w:r>
    </w:p>
    <w:p w:rsidR="006A439E" w:rsidRPr="006A439E" w:rsidRDefault="006A439E" w:rsidP="006A439E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повышение качества предоставляемых услуг; </w:t>
      </w:r>
    </w:p>
    <w:p w:rsidR="006A439E" w:rsidRPr="006A439E" w:rsidRDefault="006A439E" w:rsidP="006A439E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создание </w:t>
      </w:r>
      <w:proofErr w:type="spellStart"/>
      <w:r w:rsidRPr="006A439E">
        <w:rPr>
          <w:sz w:val="28"/>
          <w:szCs w:val="28"/>
        </w:rPr>
        <w:t>безбарьерной</w:t>
      </w:r>
      <w:proofErr w:type="spellEnd"/>
      <w:r w:rsidRPr="006A439E">
        <w:rPr>
          <w:sz w:val="28"/>
          <w:szCs w:val="28"/>
        </w:rPr>
        <w:t xml:space="preserve"> среды и беспрепятственного доступа; </w:t>
      </w:r>
    </w:p>
    <w:p w:rsidR="006A439E" w:rsidRPr="006A439E" w:rsidRDefault="006A439E" w:rsidP="006A439E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совершенствование кадрового потенциала за счет привлечения молодых специалистов; </w:t>
      </w:r>
    </w:p>
    <w:p w:rsidR="006A439E" w:rsidRPr="006A439E" w:rsidRDefault="006A439E" w:rsidP="006A439E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расширение спектра направленности программ дополнительного образования; </w:t>
      </w:r>
    </w:p>
    <w:p w:rsidR="006A439E" w:rsidRPr="006A439E" w:rsidRDefault="006A439E" w:rsidP="006A439E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повышение информированности населения о реализуемых в регионе программах дополнительного образования детей. </w:t>
      </w:r>
    </w:p>
    <w:p w:rsidR="00DE4B40" w:rsidRDefault="00DE4B40" w:rsidP="00CA39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40">
        <w:rPr>
          <w:rFonts w:ascii="Times New Roman" w:hAnsi="Times New Roman" w:cs="Times New Roman"/>
          <w:b/>
          <w:sz w:val="28"/>
          <w:szCs w:val="28"/>
        </w:rPr>
        <w:t>Рынок услуг розничной торговли</w:t>
      </w:r>
    </w:p>
    <w:p w:rsidR="00DE4B40" w:rsidRDefault="00DE4B40" w:rsidP="00CA39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40">
        <w:rPr>
          <w:rFonts w:ascii="Times New Roman" w:hAnsi="Times New Roman" w:cs="Times New Roman"/>
          <w:b/>
          <w:sz w:val="28"/>
          <w:szCs w:val="28"/>
        </w:rPr>
        <w:t>лекарственными препаратами, медицинскими изделиями и</w:t>
      </w:r>
    </w:p>
    <w:p w:rsidR="00572FF9" w:rsidRPr="00DE4B40" w:rsidRDefault="00DE4B40" w:rsidP="00CA395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DE4B40">
        <w:rPr>
          <w:rFonts w:ascii="Times New Roman" w:hAnsi="Times New Roman" w:cs="Times New Roman"/>
          <w:b/>
          <w:sz w:val="28"/>
          <w:szCs w:val="28"/>
        </w:rPr>
        <w:t>сопутствующими товарами</w:t>
      </w:r>
    </w:p>
    <w:p w:rsidR="002C7B7E" w:rsidRPr="00762CB9" w:rsidRDefault="002C7B7E" w:rsidP="002C7B7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62CB9">
        <w:rPr>
          <w:color w:val="auto"/>
          <w:sz w:val="28"/>
          <w:szCs w:val="28"/>
        </w:rPr>
        <w:t>В соответствии со ст. 55 Федерального закона от 12 апреля 2010 года № 61-ФЗ «Об обращении лекарственных средств» розничная торговля лекарственными препаратами осуществ</w:t>
      </w:r>
      <w:r>
        <w:rPr>
          <w:color w:val="auto"/>
          <w:sz w:val="28"/>
          <w:szCs w:val="28"/>
        </w:rPr>
        <w:t xml:space="preserve">ляется аптечными организациями, </w:t>
      </w:r>
      <w:r w:rsidRPr="00762CB9">
        <w:rPr>
          <w:color w:val="auto"/>
          <w:sz w:val="28"/>
          <w:szCs w:val="28"/>
        </w:rPr>
        <w:t>индивидуальными предпринимателями, имеющими лицензии на занятие фармацевтической деятельностью, а также медицинскими организациями, имеющими указанные лицензии, и их обособленными подразделениями.</w:t>
      </w:r>
    </w:p>
    <w:p w:rsidR="002C7B7E" w:rsidRPr="009D34F5" w:rsidRDefault="002C7B7E" w:rsidP="002C7B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CB9">
        <w:rPr>
          <w:rFonts w:ascii="Times New Roman" w:hAnsi="Times New Roman" w:cs="Times New Roman"/>
          <w:sz w:val="28"/>
          <w:szCs w:val="28"/>
        </w:rPr>
        <w:t xml:space="preserve"> Таким образом, на</w:t>
      </w:r>
      <w:r w:rsidRPr="009D34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 xml:space="preserve"> района осуществляют деятельность на рынке розничной торговли лекарственными препаратами, изделиями </w:t>
      </w:r>
      <w:r w:rsidRPr="009D34F5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назначения и сопутствующими товарами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9D34F5">
        <w:rPr>
          <w:rFonts w:ascii="Times New Roman" w:hAnsi="Times New Roman" w:cs="Times New Roman"/>
          <w:sz w:val="28"/>
          <w:szCs w:val="28"/>
        </w:rPr>
        <w:t>негосударственных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34F5">
        <w:rPr>
          <w:rFonts w:ascii="Times New Roman" w:hAnsi="Times New Roman" w:cs="Times New Roman"/>
          <w:sz w:val="28"/>
          <w:szCs w:val="28"/>
        </w:rPr>
        <w:t xml:space="preserve"> и 1 государственная организация (ОГУП «</w:t>
      </w:r>
      <w:proofErr w:type="spellStart"/>
      <w:r w:rsidRPr="009D34F5">
        <w:rPr>
          <w:rFonts w:ascii="Times New Roman" w:hAnsi="Times New Roman" w:cs="Times New Roman"/>
          <w:sz w:val="28"/>
          <w:szCs w:val="28"/>
        </w:rPr>
        <w:t>Липецкфармация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4F5"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34F5">
        <w:rPr>
          <w:rFonts w:ascii="Times New Roman" w:hAnsi="Times New Roman" w:cs="Times New Roman"/>
          <w:sz w:val="28"/>
          <w:szCs w:val="28"/>
        </w:rPr>
        <w:t xml:space="preserve"> на территории Липецкой области.  </w:t>
      </w:r>
    </w:p>
    <w:p w:rsidR="002C7B7E" w:rsidRPr="009D34F5" w:rsidRDefault="002C7B7E" w:rsidP="002C7B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34F5">
        <w:rPr>
          <w:rFonts w:ascii="Times New Roman" w:hAnsi="Times New Roman" w:cs="Times New Roman"/>
          <w:sz w:val="28"/>
          <w:szCs w:val="28"/>
        </w:rPr>
        <w:t xml:space="preserve">Общее количество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 xml:space="preserve"> района, осуществляющих деятельность на рынке розничной торговли лекарственными средствами, изделиями медицинского назначения, составляет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D34F5">
        <w:rPr>
          <w:rFonts w:ascii="Times New Roman" w:hAnsi="Times New Roman" w:cs="Times New Roman"/>
          <w:sz w:val="28"/>
          <w:szCs w:val="28"/>
        </w:rPr>
        <w:t xml:space="preserve"> ед., из них </w:t>
      </w:r>
      <w:r>
        <w:rPr>
          <w:rFonts w:ascii="Times New Roman" w:hAnsi="Times New Roman" w:cs="Times New Roman"/>
          <w:sz w:val="28"/>
          <w:szCs w:val="28"/>
        </w:rPr>
        <w:t>25 расположены на территории г. Грязи (86,2%) и 4 - на территории</w:t>
      </w:r>
      <w:r w:rsidRPr="009D34F5">
        <w:rPr>
          <w:rFonts w:ascii="Times New Roman" w:hAnsi="Times New Roman" w:cs="Times New Roman"/>
          <w:sz w:val="28"/>
          <w:szCs w:val="28"/>
        </w:rPr>
        <w:t xml:space="preserve"> сельских поселений (</w:t>
      </w:r>
      <w:r>
        <w:rPr>
          <w:rFonts w:ascii="Times New Roman" w:hAnsi="Times New Roman" w:cs="Times New Roman"/>
          <w:sz w:val="28"/>
          <w:szCs w:val="28"/>
        </w:rPr>
        <w:t>13,8</w:t>
      </w:r>
      <w:r w:rsidRPr="009D34F5">
        <w:rPr>
          <w:rFonts w:ascii="Times New Roman" w:hAnsi="Times New Roman" w:cs="Times New Roman"/>
          <w:sz w:val="28"/>
          <w:szCs w:val="28"/>
        </w:rPr>
        <w:t xml:space="preserve"> %).</w:t>
      </w:r>
      <w:r>
        <w:rPr>
          <w:rFonts w:ascii="Times New Roman" w:hAnsi="Times New Roman" w:cs="Times New Roman"/>
          <w:sz w:val="28"/>
          <w:szCs w:val="28"/>
        </w:rPr>
        <w:t xml:space="preserve"> Доля объектов негосударственных организаций составляет 93% (27 объектов), из них 23 расположены в г. Грязи (85,2 %) и 4 – на территории сельских поселений (14,8%).</w:t>
      </w:r>
    </w:p>
    <w:p w:rsidR="002C7B7E" w:rsidRPr="009D34F5" w:rsidRDefault="002C7B7E" w:rsidP="002C7B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4F5">
        <w:rPr>
          <w:rFonts w:ascii="Times New Roman" w:hAnsi="Times New Roman" w:cs="Times New Roman"/>
          <w:sz w:val="28"/>
          <w:szCs w:val="28"/>
        </w:rPr>
        <w:t xml:space="preserve">Вопрос доступности лекарственного обеспечения сельского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 xml:space="preserve"> района не является проблемным, организована реализация лекарственных препарат</w:t>
      </w:r>
      <w:r>
        <w:rPr>
          <w:rFonts w:ascii="Times New Roman" w:hAnsi="Times New Roman" w:cs="Times New Roman"/>
          <w:sz w:val="28"/>
          <w:szCs w:val="28"/>
        </w:rPr>
        <w:t>ов в структурных подразделениях Центральной районной</w:t>
      </w:r>
      <w:r w:rsidRPr="009D34F5">
        <w:rPr>
          <w:rFonts w:ascii="Times New Roman" w:hAnsi="Times New Roman" w:cs="Times New Roman"/>
          <w:sz w:val="28"/>
          <w:szCs w:val="28"/>
        </w:rPr>
        <w:t xml:space="preserve"> больницы.</w:t>
      </w:r>
    </w:p>
    <w:p w:rsidR="00CA3954" w:rsidRDefault="002C7B7E" w:rsidP="002C7B7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4F5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22</w:t>
      </w:r>
      <w:r w:rsidRPr="009D34F5">
        <w:rPr>
          <w:sz w:val="28"/>
          <w:szCs w:val="28"/>
        </w:rPr>
        <w:t xml:space="preserve"> </w:t>
      </w:r>
      <w:proofErr w:type="gramStart"/>
      <w:r w:rsidRPr="009D34F5">
        <w:rPr>
          <w:sz w:val="28"/>
          <w:szCs w:val="28"/>
        </w:rPr>
        <w:t>обособ</w:t>
      </w:r>
      <w:r>
        <w:rPr>
          <w:sz w:val="28"/>
          <w:szCs w:val="28"/>
        </w:rPr>
        <w:t>ленных</w:t>
      </w:r>
      <w:proofErr w:type="gramEnd"/>
      <w:r>
        <w:rPr>
          <w:sz w:val="28"/>
          <w:szCs w:val="28"/>
        </w:rPr>
        <w:t xml:space="preserve"> структурных подразделения</w:t>
      </w:r>
      <w:r w:rsidRPr="009D34F5">
        <w:rPr>
          <w:sz w:val="28"/>
          <w:szCs w:val="28"/>
        </w:rPr>
        <w:t xml:space="preserve"> (</w:t>
      </w:r>
      <w:proofErr w:type="spellStart"/>
      <w:r w:rsidRPr="009D34F5">
        <w:rPr>
          <w:sz w:val="28"/>
          <w:szCs w:val="28"/>
        </w:rPr>
        <w:t>ФАПы</w:t>
      </w:r>
      <w:proofErr w:type="spellEnd"/>
      <w:r w:rsidRPr="009D34F5">
        <w:rPr>
          <w:sz w:val="28"/>
          <w:szCs w:val="28"/>
        </w:rPr>
        <w:t xml:space="preserve">, </w:t>
      </w:r>
      <w:proofErr w:type="spellStart"/>
      <w:r w:rsidRPr="009D34F5">
        <w:rPr>
          <w:sz w:val="28"/>
          <w:szCs w:val="28"/>
        </w:rPr>
        <w:t>ОВОПы</w:t>
      </w:r>
      <w:proofErr w:type="spellEnd"/>
      <w:r w:rsidRPr="009D34F5">
        <w:rPr>
          <w:sz w:val="28"/>
          <w:szCs w:val="28"/>
        </w:rPr>
        <w:t>, амбулатории)</w:t>
      </w:r>
      <w:r>
        <w:rPr>
          <w:sz w:val="28"/>
          <w:szCs w:val="28"/>
        </w:rPr>
        <w:t xml:space="preserve"> ГУЗ «</w:t>
      </w:r>
      <w:proofErr w:type="spellStart"/>
      <w:r>
        <w:rPr>
          <w:sz w:val="28"/>
          <w:szCs w:val="28"/>
        </w:rPr>
        <w:t>Грязинская</w:t>
      </w:r>
      <w:proofErr w:type="spellEnd"/>
      <w:r>
        <w:rPr>
          <w:sz w:val="28"/>
          <w:szCs w:val="28"/>
        </w:rPr>
        <w:t xml:space="preserve"> ЦРБ»</w:t>
      </w:r>
      <w:r w:rsidRPr="009D34F5">
        <w:rPr>
          <w:sz w:val="28"/>
          <w:szCs w:val="28"/>
        </w:rPr>
        <w:t xml:space="preserve"> имеют лицензию </w:t>
      </w:r>
      <w:r w:rsidR="00234E6C" w:rsidRPr="009D34F5">
        <w:rPr>
          <w:sz w:val="28"/>
          <w:szCs w:val="28"/>
        </w:rPr>
        <w:t>на осуществление фармацевтической деятельности.</w:t>
      </w:r>
    </w:p>
    <w:p w:rsidR="00A61BA3" w:rsidRPr="00CA3954" w:rsidRDefault="00CA3954" w:rsidP="00CA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1BA3">
        <w:rPr>
          <w:rFonts w:ascii="Times New Roman" w:hAnsi="Times New Roman" w:cs="Times New Roman"/>
          <w:b/>
          <w:bCs/>
          <w:sz w:val="28"/>
          <w:szCs w:val="28"/>
        </w:rPr>
        <w:t>В сфере ритуальных услуг</w:t>
      </w:r>
    </w:p>
    <w:p w:rsidR="00A61BA3" w:rsidRPr="00A61BA3" w:rsidRDefault="00141969" w:rsidP="00CA3954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BA3" w:rsidRPr="00A61BA3">
        <w:rPr>
          <w:sz w:val="28"/>
          <w:szCs w:val="28"/>
        </w:rPr>
        <w:t xml:space="preserve">Рынок ритуальных услуг является </w:t>
      </w:r>
      <w:r w:rsidR="00A61BA3" w:rsidRPr="00A61BA3">
        <w:rPr>
          <w:color w:val="000000"/>
          <w:sz w:val="28"/>
          <w:szCs w:val="28"/>
        </w:rPr>
        <w:t xml:space="preserve">важным элементом рыночной системы хозяйствования, имеющие свои специфические особенности и параметры, а также является </w:t>
      </w:r>
      <w:r w:rsidR="00A61BA3" w:rsidRPr="00A61BA3">
        <w:rPr>
          <w:sz w:val="28"/>
          <w:szCs w:val="28"/>
        </w:rPr>
        <w:t xml:space="preserve">одной из социально значимых отраслей для населения </w:t>
      </w:r>
      <w:proofErr w:type="spellStart"/>
      <w:r>
        <w:rPr>
          <w:sz w:val="28"/>
          <w:szCs w:val="28"/>
        </w:rPr>
        <w:t>Грязинского</w:t>
      </w:r>
      <w:proofErr w:type="spellEnd"/>
      <w:r w:rsidR="00A61BA3" w:rsidRPr="00A61BA3">
        <w:rPr>
          <w:sz w:val="28"/>
          <w:szCs w:val="28"/>
        </w:rPr>
        <w:t xml:space="preserve"> района.</w:t>
      </w:r>
    </w:p>
    <w:p w:rsidR="00A61BA3" w:rsidRPr="0096562E" w:rsidRDefault="00141969" w:rsidP="00CA3954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 w:rsidRPr="0096562E">
        <w:rPr>
          <w:sz w:val="28"/>
          <w:szCs w:val="28"/>
        </w:rPr>
        <w:t xml:space="preserve">    </w:t>
      </w:r>
      <w:r w:rsidR="00A61BA3" w:rsidRPr="0096562E">
        <w:rPr>
          <w:sz w:val="28"/>
          <w:szCs w:val="28"/>
        </w:rPr>
        <w:t xml:space="preserve">В </w:t>
      </w:r>
      <w:proofErr w:type="spellStart"/>
      <w:r w:rsidRPr="0096562E">
        <w:rPr>
          <w:sz w:val="28"/>
          <w:szCs w:val="28"/>
        </w:rPr>
        <w:t>Грязинском</w:t>
      </w:r>
      <w:proofErr w:type="spellEnd"/>
      <w:r w:rsidR="00A61BA3" w:rsidRPr="0096562E">
        <w:rPr>
          <w:sz w:val="28"/>
          <w:szCs w:val="28"/>
        </w:rPr>
        <w:t xml:space="preserve"> районе по состоянию на 1 января 202</w:t>
      </w:r>
      <w:r w:rsidR="002C7B7E" w:rsidRPr="002C7B7E">
        <w:rPr>
          <w:sz w:val="28"/>
          <w:szCs w:val="28"/>
        </w:rPr>
        <w:t>1</w:t>
      </w:r>
      <w:r w:rsidR="00A61BA3" w:rsidRPr="0096562E">
        <w:rPr>
          <w:sz w:val="28"/>
          <w:szCs w:val="28"/>
        </w:rPr>
        <w:t xml:space="preserve"> года на общей площади </w:t>
      </w:r>
      <w:r w:rsidR="0096562E" w:rsidRPr="0096562E">
        <w:rPr>
          <w:sz w:val="28"/>
          <w:szCs w:val="28"/>
        </w:rPr>
        <w:t>89,4</w:t>
      </w:r>
      <w:r w:rsidR="00A61BA3" w:rsidRPr="0096562E">
        <w:rPr>
          <w:sz w:val="28"/>
          <w:szCs w:val="28"/>
        </w:rPr>
        <w:t xml:space="preserve"> га размещено </w:t>
      </w:r>
      <w:r w:rsidR="0096562E" w:rsidRPr="0096562E">
        <w:rPr>
          <w:sz w:val="28"/>
          <w:szCs w:val="28"/>
        </w:rPr>
        <w:t>35</w:t>
      </w:r>
      <w:r w:rsidR="00A61BA3" w:rsidRPr="0096562E">
        <w:rPr>
          <w:sz w:val="28"/>
          <w:szCs w:val="28"/>
        </w:rPr>
        <w:t xml:space="preserve"> ед. муниципальных кладбищ</w:t>
      </w:r>
      <w:r w:rsidR="0096562E" w:rsidRPr="0096562E">
        <w:rPr>
          <w:sz w:val="28"/>
          <w:szCs w:val="28"/>
        </w:rPr>
        <w:t xml:space="preserve"> из них действующих 23 ед. на площади 39,9 га.</w:t>
      </w:r>
      <w:r w:rsidR="00A61BA3" w:rsidRPr="0096562E">
        <w:rPr>
          <w:sz w:val="28"/>
          <w:szCs w:val="28"/>
        </w:rPr>
        <w:t xml:space="preserve"> </w:t>
      </w:r>
    </w:p>
    <w:p w:rsidR="00A61BA3" w:rsidRPr="00A61BA3" w:rsidRDefault="00141969" w:rsidP="00CA3954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BA3" w:rsidRPr="00A61BA3">
        <w:rPr>
          <w:sz w:val="28"/>
          <w:szCs w:val="28"/>
        </w:rPr>
        <w:t xml:space="preserve">Доля кладбищ </w:t>
      </w:r>
      <w:proofErr w:type="spellStart"/>
      <w:r>
        <w:rPr>
          <w:sz w:val="28"/>
          <w:szCs w:val="28"/>
        </w:rPr>
        <w:t>Грязинского</w:t>
      </w:r>
      <w:proofErr w:type="spellEnd"/>
      <w:r w:rsidR="00A61BA3" w:rsidRPr="00A61BA3">
        <w:rPr>
          <w:sz w:val="28"/>
          <w:szCs w:val="28"/>
        </w:rPr>
        <w:t xml:space="preserve"> района, земельные участки которых оформлены в муниципальную собственность, в настоящее время составляет 100% от общего количества кладбищ.</w:t>
      </w:r>
    </w:p>
    <w:p w:rsidR="00A61BA3" w:rsidRPr="00A61BA3" w:rsidRDefault="00A61BA3" w:rsidP="00CA3954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 xml:space="preserve">В районе действуют организации, оказывающие похоронные услуги в количестве </w:t>
      </w:r>
      <w:r w:rsidR="002C7B7E" w:rsidRPr="002C7B7E">
        <w:rPr>
          <w:sz w:val="28"/>
          <w:szCs w:val="28"/>
        </w:rPr>
        <w:t>8</w:t>
      </w:r>
      <w:r w:rsidRPr="00A61BA3">
        <w:rPr>
          <w:sz w:val="28"/>
          <w:szCs w:val="28"/>
        </w:rPr>
        <w:t xml:space="preserve"> ед. Все</w:t>
      </w:r>
      <w:r w:rsidR="007B7C1D">
        <w:rPr>
          <w:sz w:val="28"/>
          <w:szCs w:val="28"/>
        </w:rPr>
        <w:t xml:space="preserve"> </w:t>
      </w:r>
      <w:r w:rsidR="002C7B7E" w:rsidRPr="00E32531">
        <w:rPr>
          <w:sz w:val="28"/>
          <w:szCs w:val="28"/>
        </w:rPr>
        <w:t>8</w:t>
      </w:r>
      <w:r w:rsidRPr="00A61BA3">
        <w:rPr>
          <w:sz w:val="28"/>
          <w:szCs w:val="28"/>
        </w:rPr>
        <w:t xml:space="preserve"> в частной собственности</w:t>
      </w:r>
      <w:r w:rsidR="00141969">
        <w:rPr>
          <w:sz w:val="28"/>
          <w:szCs w:val="28"/>
        </w:rPr>
        <w:t xml:space="preserve"> (1 юридическое лицо и</w:t>
      </w:r>
      <w:r w:rsidR="002C7B7E" w:rsidRPr="00E32531">
        <w:rPr>
          <w:sz w:val="28"/>
          <w:szCs w:val="28"/>
        </w:rPr>
        <w:t xml:space="preserve"> 7</w:t>
      </w:r>
      <w:r w:rsidR="00141969">
        <w:rPr>
          <w:sz w:val="28"/>
          <w:szCs w:val="28"/>
        </w:rPr>
        <w:t xml:space="preserve"> ИП)</w:t>
      </w:r>
      <w:r w:rsidRPr="00A61BA3">
        <w:rPr>
          <w:sz w:val="28"/>
          <w:szCs w:val="28"/>
        </w:rPr>
        <w:t>.</w:t>
      </w:r>
    </w:p>
    <w:p w:rsidR="00A61BA3" w:rsidRPr="00A61BA3" w:rsidRDefault="00A61BA3" w:rsidP="00CA3954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>Муниципальные организации на рынке ритуальных услуг отсутствуют.</w:t>
      </w:r>
    </w:p>
    <w:p w:rsidR="00A61BA3" w:rsidRDefault="00E81B08" w:rsidP="00CA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A61BA3" w:rsidRPr="00A61BA3">
        <w:rPr>
          <w:rFonts w:ascii="Times New Roman" w:hAnsi="Times New Roman" w:cs="Times New Roman"/>
          <w:color w:val="000000"/>
          <w:sz w:val="28"/>
          <w:szCs w:val="28"/>
        </w:rPr>
        <w:t xml:space="preserve">Роль  муниципальных образований в формировании современного подхода к сфере ритуальных услуг состоит в том, чтобы создать условия для максимально возможного использования имеющихся и создания новых ресурсов, обеспечивающих решение сложнейшей задачи связи между управляющей структурой муниципальных образований (администрация территории) и организациями сферы ритуальных услуг для повышения качества обслуживания </w:t>
      </w:r>
      <w:r w:rsidR="00A61BA3" w:rsidRPr="00A61B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 с учетом специфики данного рынка услуг и в рамках стратегического развития всей</w:t>
      </w:r>
      <w:proofErr w:type="gramEnd"/>
      <w:r w:rsidR="00A61BA3" w:rsidRPr="00A61BA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</w:t>
      </w:r>
    </w:p>
    <w:p w:rsidR="003C6E51" w:rsidRPr="00125360" w:rsidRDefault="0096562E" w:rsidP="00CA3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6E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C6E51" w:rsidRPr="00125360">
        <w:rPr>
          <w:rFonts w:ascii="Times New Roman" w:hAnsi="Times New Roman" w:cs="Times New Roman"/>
          <w:b/>
          <w:sz w:val="28"/>
          <w:szCs w:val="28"/>
        </w:rPr>
        <w:t>Рынок дорожной деятельности (за исключением проектирования</w:t>
      </w:r>
      <w:r w:rsidR="003C6E51">
        <w:rPr>
          <w:rFonts w:ascii="Times New Roman" w:hAnsi="Times New Roman" w:cs="Times New Roman"/>
          <w:b/>
          <w:sz w:val="28"/>
          <w:szCs w:val="28"/>
        </w:rPr>
        <w:t>)</w:t>
      </w:r>
    </w:p>
    <w:p w:rsidR="003C6E51" w:rsidRPr="003C259F" w:rsidRDefault="003C6E51" w:rsidP="00CA395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 Общая протяженность дорог общего пользования регионального и местного значения в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альном районе составляет 1023,83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км, в том чис</w:t>
      </w:r>
      <w:r>
        <w:rPr>
          <w:rFonts w:ascii="Times New Roman" w:hAnsi="Times New Roman" w:cs="Times New Roman"/>
          <w:sz w:val="28"/>
          <w:szCs w:val="28"/>
        </w:rPr>
        <w:t>ле с твердым покрытием - 1000,56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:rsidR="003C6E51" w:rsidRPr="003C259F" w:rsidRDefault="003C6E51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-регионального значения – 293,64 км (28,7 %), в том числе с асфальтным покрытием – 293,64 км; </w:t>
      </w:r>
    </w:p>
    <w:p w:rsidR="003C6E51" w:rsidRPr="003C259F" w:rsidRDefault="003C6E51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-местного значения – 730,19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 (71,3%), в том числе с асфальтным покрытием – </w:t>
      </w:r>
      <w:r>
        <w:rPr>
          <w:rFonts w:ascii="Times New Roman" w:hAnsi="Times New Roman" w:cs="Times New Roman"/>
          <w:sz w:val="28"/>
          <w:szCs w:val="28"/>
        </w:rPr>
        <w:t>376,4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C6E51" w:rsidRPr="003C259F" w:rsidRDefault="003C6E51" w:rsidP="00CA3954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Развитие дорожного комплекса направлено на повышение технического уровня автомобильных дорог, их пропускной способности, уровня безопасности дорожного движения.</w:t>
      </w:r>
    </w:p>
    <w:p w:rsidR="003C6E51" w:rsidRDefault="003C6E51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</w:t>
      </w:r>
      <w:r w:rsidRPr="003C259F">
        <w:rPr>
          <w:rFonts w:ascii="Times New Roman" w:hAnsi="Times New Roman" w:cs="Times New Roman"/>
          <w:sz w:val="28"/>
          <w:szCs w:val="28"/>
        </w:rPr>
        <w:tab/>
        <w:t xml:space="preserve">Завершены работы по ремонту автодорог местного значения с усовершенствованным покрытием протяженностью </w:t>
      </w:r>
      <w:r>
        <w:rPr>
          <w:rFonts w:ascii="Times New Roman" w:hAnsi="Times New Roman" w:cs="Times New Roman"/>
          <w:sz w:val="28"/>
          <w:szCs w:val="28"/>
        </w:rPr>
        <w:t>16,3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км, в том числе по ул. Хлебозаводская,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3C259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Ленинская, М.</w:t>
      </w:r>
      <w:r w:rsidR="000B6005" w:rsidRPr="000B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Расковой</w:t>
      </w:r>
      <w:r w:rsidRPr="003C25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Национальному проекту «Безопасные и качественные автомобильные дороги», Региональному проекту «Дорожная сеть»,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программе «Развитие транспортной системы Липецкой области».</w:t>
      </w:r>
    </w:p>
    <w:p w:rsidR="003C6E51" w:rsidRPr="003C259F" w:rsidRDefault="003C6E51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 ремонт тротуаров и пешеходных дорожек, протяженностью 6,9 км по ул. Станционная, Хлебозаводская, Ленинская и др. г. Грязи, ул. Садовая, Гагарина с. Казинка.</w:t>
      </w:r>
      <w:proofErr w:type="gramEnd"/>
    </w:p>
    <w:p w:rsidR="003C6E51" w:rsidRPr="003C259F" w:rsidRDefault="003C6E51" w:rsidP="00CA395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разработан</w:t>
      </w:r>
      <w:r w:rsidRPr="003C259F">
        <w:rPr>
          <w:rFonts w:ascii="Times New Roman" w:hAnsi="Times New Roman" w:cs="Times New Roman"/>
          <w:sz w:val="28"/>
          <w:szCs w:val="28"/>
        </w:rPr>
        <w:t xml:space="preserve"> проект на реконструкцию мостового перехода через р.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Матыра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 г. Грязи.</w:t>
      </w:r>
    </w:p>
    <w:p w:rsidR="003C6E51" w:rsidRPr="003C259F" w:rsidRDefault="003C6E51" w:rsidP="00CA3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 xml:space="preserve">Также завершены работы по отсыпке </w:t>
      </w:r>
      <w:r w:rsidR="00E32531">
        <w:rPr>
          <w:rFonts w:ascii="Times New Roman" w:hAnsi="Times New Roman" w:cs="Times New Roman"/>
          <w:sz w:val="28"/>
          <w:szCs w:val="28"/>
        </w:rPr>
        <w:t>47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 дорог щебеночным</w:t>
      </w:r>
      <w:r>
        <w:rPr>
          <w:rFonts w:ascii="Times New Roman" w:hAnsi="Times New Roman" w:cs="Times New Roman"/>
          <w:sz w:val="28"/>
          <w:szCs w:val="28"/>
        </w:rPr>
        <w:t xml:space="preserve"> и шлаковым</w:t>
      </w:r>
      <w:r w:rsidRPr="003C259F">
        <w:rPr>
          <w:rFonts w:ascii="Times New Roman" w:hAnsi="Times New Roman" w:cs="Times New Roman"/>
          <w:sz w:val="28"/>
          <w:szCs w:val="28"/>
        </w:rPr>
        <w:t xml:space="preserve"> покрытием в: г. Грязи,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Телелюй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, с. Сошки, д. Красногорка</w:t>
      </w:r>
      <w:r>
        <w:rPr>
          <w:rFonts w:ascii="Times New Roman" w:hAnsi="Times New Roman" w:cs="Times New Roman"/>
          <w:sz w:val="28"/>
          <w:szCs w:val="28"/>
        </w:rPr>
        <w:t>, с. Плеханово, с. Фащевка, с. Казинка</w:t>
      </w:r>
      <w:r w:rsidRPr="003C259F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3C6E51" w:rsidRPr="003C259F" w:rsidRDefault="003C6E51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   Ключевой показатель развития конкуренции на рынке дорожной деятельности рассчитывается по доле выручки организаций частной формы собственности в общем объеме выручки всех хозяйствующих субъектов рынка. </w:t>
      </w:r>
    </w:p>
    <w:p w:rsidR="003C6E51" w:rsidRPr="003C259F" w:rsidRDefault="003C6E51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Основными проблемами в сфере автодорожного комплекса являются:</w:t>
      </w:r>
    </w:p>
    <w:p w:rsidR="003C6E51" w:rsidRPr="003C259F" w:rsidRDefault="003C6E51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высокая степень износа значительной части автомобильных дорог обще</w:t>
      </w:r>
      <w:r>
        <w:rPr>
          <w:rFonts w:ascii="Times New Roman" w:hAnsi="Times New Roman" w:cs="Times New Roman"/>
          <w:sz w:val="28"/>
          <w:szCs w:val="28"/>
        </w:rPr>
        <w:t>го пользования (на 1 января 2021</w:t>
      </w:r>
      <w:r w:rsidRPr="003C259F">
        <w:rPr>
          <w:rFonts w:ascii="Times New Roman" w:hAnsi="Times New Roman" w:cs="Times New Roman"/>
          <w:sz w:val="28"/>
          <w:szCs w:val="28"/>
        </w:rPr>
        <w:t xml:space="preserve"> года не отвечают нормативным требованиям по транспортно-эксплуатационному состоянию </w:t>
      </w:r>
      <w:r>
        <w:rPr>
          <w:rFonts w:ascii="Times New Roman" w:hAnsi="Times New Roman" w:cs="Times New Roman"/>
          <w:sz w:val="28"/>
          <w:szCs w:val="28"/>
        </w:rPr>
        <w:t xml:space="preserve">8,2 </w:t>
      </w:r>
      <w:r w:rsidRPr="003C259F">
        <w:rPr>
          <w:rFonts w:ascii="Times New Roman" w:hAnsi="Times New Roman" w:cs="Times New Roman"/>
          <w:sz w:val="28"/>
          <w:szCs w:val="28"/>
        </w:rPr>
        <w:t>% дорог местного значения);</w:t>
      </w:r>
    </w:p>
    <w:p w:rsidR="003C6E51" w:rsidRPr="003C259F" w:rsidRDefault="003C6E51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возрастание нагрузки на дорожную сеть.</w:t>
      </w:r>
    </w:p>
    <w:p w:rsidR="003C6E51" w:rsidRPr="003C259F" w:rsidRDefault="003C6E51" w:rsidP="00CA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lastRenderedPageBreak/>
        <w:t xml:space="preserve">     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строительства.</w:t>
      </w:r>
    </w:p>
    <w:p w:rsidR="003C6E51" w:rsidRPr="00AA1CF6" w:rsidRDefault="003C6E51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51" w:rsidRDefault="003C6E51" w:rsidP="00CA3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B3">
        <w:rPr>
          <w:rFonts w:ascii="Times New Roman" w:hAnsi="Times New Roman" w:cs="Times New Roman"/>
          <w:b/>
          <w:sz w:val="28"/>
          <w:szCs w:val="28"/>
        </w:rPr>
        <w:t>Рынок услуг по сбору и транспортированию твердых коммунальных отходов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действует региональный оператор – ООО «Чистый город с 1 июля 2018 года.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Липецкой области разработана и утверждена «Территориальная схема обращения с отходами Липецкой области» (приказ управления экологии и природных ресурсов Липецкой области от 02 декабря 2019 года № 434 «Об утверждении Территориальной схемы обращения с отходами Липецкой области»). Территориальная схема обращения с отходами и электронная модель территориальной схемы размещены на официальном сайте управления экологии и природных ресурсов Липецкой области в разделе «Обращение с отходами» (</w:t>
      </w:r>
      <w:hyperlink r:id="rId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http://ekolip.ru/obrashchenie-s-otkhodami.php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района уже установлено более 1423</w:t>
      </w:r>
      <w:r w:rsidRPr="00BB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контейнеров для накопления ТКО,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33 бункеров для накопления КГО, 57 контейнеров для раздельного сбора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 приобретению контейнеров для накопления твердых коммунальных отходов в 2020 году составил 2,8</w:t>
      </w:r>
      <w:r w:rsidRPr="00FD57F1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. По состоянию на конец 2020 г. оборудованы 931</w:t>
      </w:r>
      <w:r w:rsidRPr="00FD5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контейнерная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площади.</w:t>
      </w:r>
    </w:p>
    <w:p w:rsidR="003C6E51" w:rsidRPr="003C259F" w:rsidRDefault="003C6E51" w:rsidP="00CA395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разработаны</w:t>
      </w:r>
      <w:r w:rsidRPr="003C259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ы по рекультивации земель, находящихся в муниципальной собственности, нарушенных при складировании и захоронении отходов производства и потребления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Фащевка,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проблемам отрасли обращения с твердыми коммунальными отходами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неурегулированный перечень отходов, отнесенных к ТКО;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исключение из платы за содержание жилья графы «вывоз отходов», который включал в себя содержание контейнерных площадок;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на контейнерной площадке двух «хозяев» - управляющей компании и регионального оператора по обращению с ТКО.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проблемы могут быть решены посредством внесения соответствующих изменений в действующее законодательство Российской Федерации. </w:t>
      </w:r>
    </w:p>
    <w:p w:rsidR="003C6E51" w:rsidRDefault="003C6E51" w:rsidP="00CA3954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ТКО, улучшении качества оказываемых населению услуг, уменьшении количества обращений потребителей коммунальной услуги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обращению с ТКО по вопросам работы организаций, занимающихся сбором и транспортированием ТКО.</w:t>
      </w:r>
    </w:p>
    <w:p w:rsidR="003C6E51" w:rsidRDefault="003C6E51" w:rsidP="00CA3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51" w:rsidRDefault="003C6E51" w:rsidP="00CA3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3C6E51" w:rsidRPr="003C259F" w:rsidRDefault="003C6E51" w:rsidP="00CA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Рынок благоустройства территории района характеризуется высоким уровнем конкуренции. Ежегодно 7-8 частных организаций осуществляют деятельность по благоустройству  объектов. Из всех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в 2020</w:t>
      </w:r>
      <w:r w:rsidRPr="003C259F">
        <w:rPr>
          <w:rFonts w:ascii="Times New Roman" w:hAnsi="Times New Roman" w:cs="Times New Roman"/>
          <w:sz w:val="28"/>
          <w:szCs w:val="28"/>
        </w:rPr>
        <w:t xml:space="preserve"> году на цели благоустройства территорий населённых пунктов района направлено более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3C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.:</w:t>
      </w:r>
    </w:p>
    <w:p w:rsidR="003C6E51" w:rsidRPr="003C259F" w:rsidRDefault="003C6E51" w:rsidP="00CA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>
        <w:rPr>
          <w:rFonts w:ascii="Times New Roman" w:hAnsi="Times New Roman" w:cs="Times New Roman"/>
          <w:sz w:val="28"/>
          <w:szCs w:val="28"/>
        </w:rPr>
        <w:t>17,5</w:t>
      </w:r>
      <w:r w:rsidRPr="003C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.</w:t>
      </w:r>
    </w:p>
    <w:p w:rsidR="003C6E51" w:rsidRPr="003C259F" w:rsidRDefault="003C6E51" w:rsidP="00CA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 областной бюджет – </w:t>
      </w:r>
      <w:r>
        <w:rPr>
          <w:rFonts w:ascii="Times New Roman" w:hAnsi="Times New Roman" w:cs="Times New Roman"/>
          <w:sz w:val="28"/>
          <w:szCs w:val="28"/>
        </w:rPr>
        <w:t>17,6</w:t>
      </w:r>
      <w:r w:rsidRPr="003C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.;</w:t>
      </w:r>
    </w:p>
    <w:p w:rsidR="003C6E51" w:rsidRPr="003C259F" w:rsidRDefault="003C6E51" w:rsidP="00CA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-районный бюджет- </w:t>
      </w:r>
      <w:r>
        <w:rPr>
          <w:rFonts w:ascii="Times New Roman" w:hAnsi="Times New Roman" w:cs="Times New Roman"/>
          <w:sz w:val="28"/>
          <w:szCs w:val="28"/>
        </w:rPr>
        <w:t>146,2</w:t>
      </w:r>
      <w:r w:rsidRPr="003C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.;</w:t>
      </w:r>
    </w:p>
    <w:p w:rsidR="003C6E51" w:rsidRDefault="003C6E51" w:rsidP="00CA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-внебюджетные средства- </w:t>
      </w:r>
      <w:r>
        <w:rPr>
          <w:rFonts w:ascii="Times New Roman" w:hAnsi="Times New Roman" w:cs="Times New Roman"/>
          <w:sz w:val="28"/>
          <w:szCs w:val="28"/>
        </w:rPr>
        <w:t>22,9</w:t>
      </w:r>
      <w:r w:rsidRPr="003C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.</w:t>
      </w:r>
    </w:p>
    <w:p w:rsidR="003C6E51" w:rsidRPr="003C259F" w:rsidRDefault="003C6E51" w:rsidP="00CA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из ключевых объектов, реализованных в 2020 г. – сквер по ул. Советская,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очередь), сквер с установкой памятника погибшим воинам во время ВОВ с. Фащевка, хоккейная коробка с. Казинка и др.</w:t>
      </w:r>
    </w:p>
    <w:p w:rsidR="003C6E51" w:rsidRPr="003C259F" w:rsidRDefault="003C6E51" w:rsidP="00CA39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Основными проблемами на рынке являются:</w:t>
      </w:r>
    </w:p>
    <w:p w:rsidR="003C6E51" w:rsidRPr="003C259F" w:rsidRDefault="003C6E51" w:rsidP="00CA39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отсутствие льгот для организаций, осуществляющих деятельность в сфере благоустройства на территориях, на которых они располагаются;</w:t>
      </w:r>
    </w:p>
    <w:p w:rsidR="003C6E51" w:rsidRPr="003C259F" w:rsidRDefault="003C6E51" w:rsidP="00CA39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сложность получения кредитов для закупки необходимой техники и оборудования для благоустройства городской среды;</w:t>
      </w:r>
    </w:p>
    <w:p w:rsidR="003C6E51" w:rsidRPr="003C259F" w:rsidRDefault="003C6E51" w:rsidP="00CA39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низкая инвестиционная привлекательность;</w:t>
      </w:r>
    </w:p>
    <w:p w:rsidR="003C6E51" w:rsidRPr="003C259F" w:rsidRDefault="00AD3081" w:rsidP="00CA39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3C6E51" w:rsidRPr="003C259F">
        <w:rPr>
          <w:rFonts w:ascii="Times New Roman" w:hAnsi="Times New Roman" w:cs="Times New Roman"/>
          <w:sz w:val="28"/>
          <w:szCs w:val="28"/>
        </w:rPr>
        <w:t>повышение требований к оперативности выполнения работ по благоустройству городской среды (сезонность);</w:t>
      </w:r>
    </w:p>
    <w:p w:rsidR="003C6E51" w:rsidRPr="003C259F" w:rsidRDefault="003C6E51" w:rsidP="00CA39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низкий уровень качества работ по благоустройству, связанный с плохо выстроенным механизмом контроля качества приемки выполненных работ.</w:t>
      </w:r>
    </w:p>
    <w:p w:rsidR="003C6E51" w:rsidRPr="003C259F" w:rsidRDefault="003C6E51" w:rsidP="00CA39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Меры поддержки частных организаций в сфере благоустройства городской среды в Липецкой области:</w:t>
      </w:r>
    </w:p>
    <w:p w:rsidR="003C6E51" w:rsidRPr="003C259F" w:rsidRDefault="003C6E51" w:rsidP="00CA3954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Липецкой области на создание новых и благоустройство существующих общественных территорий и парков культуры и отдыха, ремонт дворовых территорий. </w:t>
      </w:r>
    </w:p>
    <w:p w:rsidR="003C6E51" w:rsidRPr="007E1C99" w:rsidRDefault="003C6E51" w:rsidP="00CA3954">
      <w:pPr>
        <w:ind w:firstLine="709"/>
        <w:jc w:val="both"/>
        <w:rPr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В истекшем году на территории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приобретены и установлены 10</w:t>
      </w:r>
      <w:r w:rsidRPr="003C2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спортивно-игровых</w:t>
      </w:r>
      <w:r w:rsidRPr="003C259F">
        <w:rPr>
          <w:rFonts w:ascii="Times New Roman" w:hAnsi="Times New Roman" w:cs="Times New Roman"/>
          <w:sz w:val="28"/>
          <w:szCs w:val="28"/>
        </w:rPr>
        <w:t xml:space="preserve"> площадок</w:t>
      </w:r>
      <w:r>
        <w:rPr>
          <w:rFonts w:ascii="Times New Roman" w:hAnsi="Times New Roman" w:cs="Times New Roman"/>
          <w:sz w:val="28"/>
          <w:szCs w:val="28"/>
        </w:rPr>
        <w:t xml:space="preserve"> (тренажеры)</w:t>
      </w:r>
      <w:r w:rsidRPr="003C259F">
        <w:rPr>
          <w:rFonts w:ascii="Times New Roman" w:hAnsi="Times New Roman" w:cs="Times New Roman"/>
          <w:sz w:val="28"/>
          <w:szCs w:val="28"/>
        </w:rPr>
        <w:t xml:space="preserve">, оснащенных детским игровым и спортивным оборудованием. </w:t>
      </w:r>
    </w:p>
    <w:p w:rsidR="003C6E51" w:rsidRPr="003C259F" w:rsidRDefault="003C6E51" w:rsidP="00CA39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С декабря 2018 года в рамках национального проекта «Жилье и городская среда» на территории Липецкой области реализуется 3 проекта: «Жилье», «Формирование комфортной городской среды» и «Обеспечение </w:t>
      </w:r>
      <w:r w:rsidRPr="003C259F">
        <w:rPr>
          <w:rFonts w:ascii="Times New Roman" w:hAnsi="Times New Roman" w:cs="Times New Roman"/>
          <w:sz w:val="28"/>
          <w:szCs w:val="28"/>
        </w:rPr>
        <w:lastRenderedPageBreak/>
        <w:t>устойчивого сокращения непригодного для проживания жилищного фонда».</w:t>
      </w:r>
    </w:p>
    <w:p w:rsidR="00CA3954" w:rsidRDefault="003C6E51" w:rsidP="00E416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Перспективным направлением развития рынка является создание условий для обеспечения 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территорий муниципальных образований Липецкой области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.</w:t>
      </w:r>
    </w:p>
    <w:p w:rsidR="003C6E51" w:rsidRDefault="003C6E51" w:rsidP="00CA3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B3"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C6E51" w:rsidRDefault="003C6E51" w:rsidP="00CA39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состоянию на </w:t>
      </w:r>
      <w:r w:rsidR="00516DB1">
        <w:rPr>
          <w:rFonts w:ascii="Times New Roman" w:hAnsi="Times New Roman" w:cs="Times New Roman"/>
          <w:sz w:val="28"/>
          <w:szCs w:val="28"/>
        </w:rPr>
        <w:t xml:space="preserve"> 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16D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334</w:t>
      </w:r>
      <w:r w:rsidRPr="00FD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дома. Управление многоквартирными домами осуществляется 5 </w:t>
      </w:r>
      <w:r w:rsidRPr="005F79C4">
        <w:rPr>
          <w:rFonts w:ascii="Times New Roman" w:hAnsi="Times New Roman" w:cs="Times New Roman"/>
          <w:sz w:val="28"/>
          <w:szCs w:val="28"/>
        </w:rPr>
        <w:t>частными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организациями. </w:t>
      </w:r>
    </w:p>
    <w:p w:rsidR="003C6E51" w:rsidRDefault="003C6E51" w:rsidP="00CA3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:rsidR="003C6E51" w:rsidRDefault="003C6E51" w:rsidP="00CA3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2020 в виду отсутствия управляющей компании году составила 100%.</w:t>
      </w:r>
    </w:p>
    <w:p w:rsidR="0078386F" w:rsidRPr="0040263C" w:rsidRDefault="0078386F" w:rsidP="00CA3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3C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наземным транспортом характеризуется высоким уровнем развития конкуренции. Это достигнуто за счет предоставления равных условий доступа перевозчиков к осуществлению регулярных перевозок (на основании результатов конкурсных отборов, </w:t>
      </w:r>
      <w:r w:rsidR="000440EF">
        <w:rPr>
          <w:rFonts w:ascii="Times New Roman" w:hAnsi="Times New Roman" w:cs="Times New Roman"/>
          <w:sz w:val="28"/>
          <w:szCs w:val="28"/>
        </w:rPr>
        <w:t xml:space="preserve">аукционов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проводимых в соответствии с законодательством Российской Федерации и Липецкой области). </w:t>
      </w:r>
    </w:p>
    <w:p w:rsidR="0078386F" w:rsidRPr="00ED492E" w:rsidRDefault="002C246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</w:t>
      </w:r>
      <w:r w:rsidR="000440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 перевозку пассажиров в </w:t>
      </w:r>
      <w:proofErr w:type="spellStart"/>
      <w:r w:rsidR="00692812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="0078386F" w:rsidRPr="00ED492E">
        <w:rPr>
          <w:rFonts w:ascii="Times New Roman" w:hAnsi="Times New Roman" w:cs="Times New Roman"/>
          <w:sz w:val="28"/>
          <w:szCs w:val="28"/>
        </w:rPr>
        <w:t xml:space="preserve"> районе осуществля</w:t>
      </w:r>
      <w:r w:rsidR="00692812">
        <w:rPr>
          <w:rFonts w:ascii="Times New Roman" w:hAnsi="Times New Roman" w:cs="Times New Roman"/>
          <w:sz w:val="28"/>
          <w:szCs w:val="28"/>
        </w:rPr>
        <w:t>ю</w:t>
      </w:r>
      <w:r w:rsidR="0078386F" w:rsidRPr="00ED492E">
        <w:rPr>
          <w:rFonts w:ascii="Times New Roman" w:hAnsi="Times New Roman" w:cs="Times New Roman"/>
          <w:sz w:val="28"/>
          <w:szCs w:val="28"/>
        </w:rPr>
        <w:t>т</w:t>
      </w:r>
      <w:r w:rsidR="000440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1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692812">
        <w:rPr>
          <w:rFonts w:ascii="Times New Roman" w:hAnsi="Times New Roman" w:cs="Times New Roman"/>
          <w:sz w:val="28"/>
          <w:szCs w:val="28"/>
        </w:rPr>
        <w:t>Грязинское</w:t>
      </w:r>
      <w:proofErr w:type="spellEnd"/>
      <w:r w:rsidR="00692812">
        <w:rPr>
          <w:rFonts w:ascii="Times New Roman" w:hAnsi="Times New Roman" w:cs="Times New Roman"/>
          <w:sz w:val="28"/>
          <w:szCs w:val="28"/>
        </w:rPr>
        <w:t xml:space="preserve"> АТП</w:t>
      </w:r>
      <w:r w:rsidR="0078386F" w:rsidRPr="00ED492E">
        <w:rPr>
          <w:rFonts w:ascii="Times New Roman" w:hAnsi="Times New Roman" w:cs="Times New Roman"/>
          <w:sz w:val="28"/>
          <w:szCs w:val="28"/>
        </w:rPr>
        <w:t>»</w:t>
      </w:r>
      <w:r w:rsidR="00692812">
        <w:rPr>
          <w:rFonts w:ascii="Times New Roman" w:hAnsi="Times New Roman" w:cs="Times New Roman"/>
          <w:sz w:val="28"/>
          <w:szCs w:val="28"/>
        </w:rPr>
        <w:t xml:space="preserve"> и 6 индивидуальных предпринимателей</w:t>
      </w:r>
      <w:r w:rsidR="0078386F" w:rsidRPr="00ED492E">
        <w:rPr>
          <w:rFonts w:ascii="Times New Roman" w:hAnsi="Times New Roman" w:cs="Times New Roman"/>
          <w:sz w:val="28"/>
          <w:szCs w:val="28"/>
        </w:rPr>
        <w:t>.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района организовано по </w:t>
      </w:r>
      <w:r w:rsidR="00692812">
        <w:rPr>
          <w:rFonts w:ascii="Times New Roman" w:hAnsi="Times New Roman" w:cs="Times New Roman"/>
          <w:sz w:val="28"/>
          <w:szCs w:val="28"/>
        </w:rPr>
        <w:t>1</w:t>
      </w:r>
      <w:r w:rsidR="000440EF">
        <w:rPr>
          <w:rFonts w:ascii="Times New Roman" w:hAnsi="Times New Roman" w:cs="Times New Roman"/>
          <w:sz w:val="28"/>
          <w:szCs w:val="28"/>
        </w:rPr>
        <w:t>2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  муниципальным маршрутам. Протяженность муниципальной маршрутной сети  составила </w:t>
      </w:r>
      <w:r w:rsidR="000E52CC" w:rsidRPr="00BB305A">
        <w:rPr>
          <w:rFonts w:ascii="Times New Roman" w:hAnsi="Times New Roman" w:cs="Times New Roman"/>
          <w:sz w:val="28"/>
          <w:szCs w:val="28"/>
        </w:rPr>
        <w:t>532</w:t>
      </w:r>
      <w:r w:rsidR="0078386F" w:rsidRPr="00692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386F" w:rsidRPr="00ED492E">
        <w:rPr>
          <w:rFonts w:ascii="Times New Roman" w:hAnsi="Times New Roman" w:cs="Times New Roman"/>
          <w:sz w:val="28"/>
          <w:szCs w:val="28"/>
        </w:rPr>
        <w:t>км.</w:t>
      </w:r>
      <w:r w:rsidR="002C246E">
        <w:rPr>
          <w:rFonts w:ascii="Times New Roman" w:hAnsi="Times New Roman" w:cs="Times New Roman"/>
          <w:sz w:val="28"/>
          <w:szCs w:val="28"/>
        </w:rPr>
        <w:t xml:space="preserve"> </w:t>
      </w:r>
      <w:r w:rsidR="0078386F" w:rsidRPr="00ED492E">
        <w:rPr>
          <w:rFonts w:ascii="Times New Roman" w:hAnsi="Times New Roman" w:cs="Times New Roman"/>
          <w:sz w:val="28"/>
          <w:szCs w:val="28"/>
        </w:rPr>
        <w:t>Ежегодно муниципальная маршрутная сеть оптимизируется в связи с потребностями населения, разрабатываются новые схемы организации обслуживания пассажиров.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На территории района в полном объеме функционирует автоматизированная система безналичной оплаты проезда пассажиров и перевозки багажа на транспорте общего пользования (постановление администрации Липецкой области от 03.10.2016 № 421 «О создании автоматизированной системы безналичной оплаты проезда пассажиров и перевозки багажа на транспорте Липецкой области»).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На сегодняшний день в районе представлена возможность проезда на всех </w:t>
      </w:r>
      <w:r w:rsidR="0078386F" w:rsidRPr="00ED492E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средствах общего пользования с использованием электронных транспортных карт.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конкурентной среды на рынке является разработка мер государственной поддержки хозяйствующих субъектов, действующих на рынке оказания услуг по перевозке пассажиров автомобильным транспортом по</w:t>
      </w:r>
      <w:r w:rsidR="00100BEF">
        <w:rPr>
          <w:rFonts w:ascii="Times New Roman" w:hAnsi="Times New Roman" w:cs="Times New Roman"/>
          <w:sz w:val="28"/>
          <w:szCs w:val="28"/>
        </w:rPr>
        <w:t xml:space="preserve"> м</w:t>
      </w:r>
      <w:r w:rsidR="0078386F" w:rsidRPr="00ED492E">
        <w:rPr>
          <w:rFonts w:ascii="Times New Roman" w:hAnsi="Times New Roman" w:cs="Times New Roman"/>
          <w:sz w:val="28"/>
          <w:szCs w:val="28"/>
        </w:rPr>
        <w:t>униципальным маршрутам регулярных перевозок.</w:t>
      </w:r>
    </w:p>
    <w:p w:rsidR="00692812" w:rsidRDefault="00ED492E" w:rsidP="00CA395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proofErr w:type="gramStart"/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>В райо</w:t>
      </w:r>
      <w:r w:rsidR="002C246E">
        <w:rPr>
          <w:rFonts w:ascii="Times New Roman" w:hAnsi="Times New Roman" w:cs="Times New Roman"/>
          <w:b w:val="0"/>
          <w:color w:val="auto"/>
          <w:sz w:val="28"/>
          <w:szCs w:val="28"/>
        </w:rPr>
        <w:t>не по состоянию на 1 января 2020</w:t>
      </w:r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фактически сложившийся размер показателя в соответствии с методикой по расчету ключевых показателей развития конкуренции, утвержденной приказом ФАС России от 29 августа 2018 г. № 1232/18 "Об утверждении Методик по расчету ключевых показателей развития конкуренции в отраслях экономики в субъектах Россий</w:t>
      </w:r>
      <w:r w:rsidR="00692812">
        <w:rPr>
          <w:rFonts w:ascii="Times New Roman" w:hAnsi="Times New Roman" w:cs="Times New Roman"/>
          <w:b w:val="0"/>
          <w:color w:val="auto"/>
          <w:sz w:val="28"/>
          <w:szCs w:val="28"/>
        </w:rPr>
        <w:t>ской Федерации"</w:t>
      </w:r>
      <w:r w:rsidR="000E52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2812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составил 100 %.</w:t>
      </w:r>
      <w:proofErr w:type="gramEnd"/>
    </w:p>
    <w:p w:rsidR="00E4164F" w:rsidRDefault="00E4164F" w:rsidP="00E4164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</w:t>
      </w:r>
      <w:r w:rsidRPr="003F16CB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p w:rsidR="00E4164F" w:rsidRPr="001568B2" w:rsidRDefault="00E4164F" w:rsidP="00E41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EF5">
        <w:rPr>
          <w:rFonts w:ascii="Times New Roman" w:hAnsi="Times New Roman" w:cs="Times New Roman"/>
          <w:sz w:val="28"/>
          <w:szCs w:val="28"/>
        </w:rPr>
        <w:t>Число источников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B2">
        <w:rPr>
          <w:rFonts w:ascii="Times New Roman" w:hAnsi="Times New Roman" w:cs="Times New Roman"/>
          <w:sz w:val="28"/>
          <w:szCs w:val="28"/>
        </w:rPr>
        <w:t xml:space="preserve">муниципального района – 54 ед. Теплоснабжающие и 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 организации – ПП «Северо-Восточные тепловые сети» филиала ПАО «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>» - «Липецкая генерация», АО «ОЭЗ ППТ Липецк», Ассоциация «НМЦ», ООО «Водоканал». Производителями тепловой энергии негосударственной формы собственности производится 100% всей тепловой энергии района. Наибольший объём тепловой энергии отпускается собственным источником и арендованными источниками ПП «Северо-Восточные тепловые сети» филиала ПАО «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» - «Липецкая генерация» в 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68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568B2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: котельная 40 Мвт ул. М. Расковой г. Грязи, котельная «22 Мвт ул. Крылова г. Грязи, котельная Первомайская ул. Первомайская г. Грязи. Общая протяженность тепловых сетей в 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 районе составляет   61,5 км   в двух трубном исчислении. Ежегодно объекты теплоснабжения модернизируются в целях бесперебойного и качественного теплоснабжения потребителей района. В течени</w:t>
      </w:r>
      <w:proofErr w:type="gramStart"/>
      <w:r w:rsidRPr="001568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68B2">
        <w:rPr>
          <w:rFonts w:ascii="Times New Roman" w:hAnsi="Times New Roman" w:cs="Times New Roman"/>
          <w:sz w:val="28"/>
          <w:szCs w:val="28"/>
        </w:rPr>
        <w:t xml:space="preserve"> 2020 года администрация района в рамках выполнения программы по энергосбережению и повышению энергетической эффективности 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 района на выделенные средства субсидии областной администрации на условиях 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 из бюджета района реализованы следующие проекты:</w:t>
      </w:r>
    </w:p>
    <w:p w:rsidR="00E4164F" w:rsidRDefault="00E4164F" w:rsidP="00E4164F">
      <w:pPr>
        <w:jc w:val="both"/>
        <w:rPr>
          <w:rFonts w:ascii="Times New Roman" w:hAnsi="Times New Roman" w:cs="Times New Roman"/>
          <w:sz w:val="28"/>
          <w:szCs w:val="28"/>
        </w:rPr>
      </w:pPr>
      <w:r w:rsidRPr="003F16CB">
        <w:rPr>
          <w:rFonts w:ascii="Times New Roman" w:hAnsi="Times New Roman" w:cs="Times New Roman"/>
          <w:sz w:val="28"/>
          <w:szCs w:val="28"/>
        </w:rPr>
        <w:t xml:space="preserve">- модернизация системы </w:t>
      </w:r>
      <w:r>
        <w:rPr>
          <w:rFonts w:ascii="Times New Roman" w:hAnsi="Times New Roman" w:cs="Times New Roman"/>
          <w:sz w:val="28"/>
          <w:szCs w:val="28"/>
        </w:rPr>
        <w:t>водоснабжения МКД по ул. Станционная, д. 9,11,12,13 с установкой ИТП;</w:t>
      </w:r>
    </w:p>
    <w:p w:rsidR="00E4164F" w:rsidRPr="003F16CB" w:rsidRDefault="00E4164F" w:rsidP="00E4164F">
      <w:pPr>
        <w:jc w:val="both"/>
        <w:rPr>
          <w:rFonts w:ascii="Times New Roman" w:hAnsi="Times New Roman" w:cs="Times New Roman"/>
          <w:sz w:val="28"/>
          <w:szCs w:val="28"/>
        </w:rPr>
      </w:pPr>
      <w:r w:rsidRPr="003F16CB">
        <w:rPr>
          <w:rFonts w:ascii="Times New Roman" w:hAnsi="Times New Roman" w:cs="Times New Roman"/>
          <w:sz w:val="28"/>
          <w:szCs w:val="28"/>
        </w:rPr>
        <w:t xml:space="preserve">- модернизация </w:t>
      </w:r>
      <w:r>
        <w:rPr>
          <w:rFonts w:ascii="Times New Roman" w:hAnsi="Times New Roman" w:cs="Times New Roman"/>
          <w:sz w:val="28"/>
          <w:szCs w:val="28"/>
        </w:rPr>
        <w:t>котельной БМК-5,5 по ул. Дубовая Роща и реконструкция теплотрассы;</w:t>
      </w:r>
    </w:p>
    <w:p w:rsidR="00E4164F" w:rsidRPr="003F16CB" w:rsidRDefault="00E4164F" w:rsidP="00E4164F">
      <w:pPr>
        <w:jc w:val="both"/>
        <w:rPr>
          <w:rFonts w:ascii="Times New Roman" w:hAnsi="Times New Roman" w:cs="Times New Roman"/>
          <w:sz w:val="28"/>
          <w:szCs w:val="28"/>
        </w:rPr>
      </w:pPr>
      <w:r w:rsidRPr="003F16CB">
        <w:rPr>
          <w:rFonts w:ascii="Times New Roman" w:hAnsi="Times New Roman" w:cs="Times New Roman"/>
          <w:sz w:val="28"/>
          <w:szCs w:val="28"/>
        </w:rPr>
        <w:t xml:space="preserve">- модернизация </w:t>
      </w:r>
      <w:r>
        <w:rPr>
          <w:rFonts w:ascii="Times New Roman" w:hAnsi="Times New Roman" w:cs="Times New Roman"/>
          <w:sz w:val="28"/>
          <w:szCs w:val="28"/>
        </w:rPr>
        <w:t xml:space="preserve">котельной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164F" w:rsidRPr="003F16CB" w:rsidRDefault="00E4164F" w:rsidP="00E41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2020</w:t>
      </w:r>
      <w:r w:rsidRPr="003F16CB">
        <w:rPr>
          <w:rFonts w:ascii="Times New Roman" w:hAnsi="Times New Roman" w:cs="Times New Roman"/>
          <w:sz w:val="28"/>
          <w:szCs w:val="28"/>
        </w:rPr>
        <w:t xml:space="preserve"> года привлечено финансовых сре</w:t>
      </w:r>
      <w:proofErr w:type="gramStart"/>
      <w:r w:rsidRPr="003F16CB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3F16CB">
        <w:rPr>
          <w:rFonts w:ascii="Times New Roman" w:hAnsi="Times New Roman" w:cs="Times New Roman"/>
          <w:sz w:val="28"/>
          <w:szCs w:val="28"/>
        </w:rPr>
        <w:t xml:space="preserve">еру теплоснабжения района на сумму – </w:t>
      </w:r>
      <w:r>
        <w:rPr>
          <w:rFonts w:ascii="Times New Roman" w:hAnsi="Times New Roman" w:cs="Times New Roman"/>
          <w:sz w:val="28"/>
          <w:szCs w:val="28"/>
        </w:rPr>
        <w:t>более 22</w:t>
      </w:r>
      <w:r w:rsidRPr="003F16CB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E4164F" w:rsidRPr="00E4164F" w:rsidRDefault="00E4164F" w:rsidP="00E4164F"/>
    <w:p w:rsidR="003D2F36" w:rsidRPr="00F10524" w:rsidRDefault="00CA3954" w:rsidP="00CA3954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5.   </w:t>
      </w:r>
      <w:r w:rsidR="003D2F36" w:rsidRPr="00F1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наличия административных барьеров</w:t>
      </w:r>
    </w:p>
    <w:p w:rsidR="003D2F36" w:rsidRPr="007B12F0" w:rsidRDefault="00CE4E9F" w:rsidP="00CA3954">
      <w:pPr>
        <w:shd w:val="clear" w:color="auto" w:fill="FFFFFF"/>
        <w:spacing w:after="16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опроса</w:t>
      </w:r>
      <w:proofErr w:type="gramEnd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бизнеса, административных барьеров 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</w:t>
      </w:r>
      <w:r w:rsidR="003D2F36" w:rsidRPr="007B12F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E4E9F" w:rsidRPr="00CE4E9F" w:rsidRDefault="00CE4E9F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C2BB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порядоч</w:t>
      </w:r>
      <w:r w:rsidR="003C2BB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 по оказанию государственных и муниципальных услуг, разработаны административные регламенты на все муниципальные услуги. В целях минимизации возможного негативного воздействия,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района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мероприятия, направленные на устранение причин и условий, порождающих коррупцию. Проводится антикоррупционная экспертиза нормативных правовых актов и их проектов</w:t>
      </w:r>
      <w:r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2F36" w:rsidRPr="00CE4E9F" w:rsidRDefault="00CE4E9F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самоуправления для предоставления услуги осуществляется без участия заявителя.</w:t>
      </w:r>
    </w:p>
    <w:p w:rsidR="00CE4E9F" w:rsidRPr="00CE4E9F" w:rsidRDefault="00CE4E9F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C2BB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р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с электронной системой взаимодействия с органами государственной власти для получения необходимой информации и согласований. </w:t>
      </w:r>
    </w:p>
    <w:p w:rsidR="0000141F" w:rsidRPr="00BA0E69" w:rsidRDefault="00CE4E9F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проблемам.</w:t>
      </w:r>
    </w:p>
    <w:p w:rsidR="00F10524" w:rsidRPr="00BA0E69" w:rsidRDefault="00CA3954" w:rsidP="00CA3954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2F83" w:rsidRPr="00CF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</w:p>
    <w:p w:rsidR="007B12F0" w:rsidRPr="00BA0E69" w:rsidRDefault="00ED5BB7" w:rsidP="00CA3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дминистрацией района выполнены все обязательства, установленные Соглашением. </w:t>
      </w:r>
      <w:proofErr w:type="gramStart"/>
      <w:r w:rsidR="0000141F" w:rsidRPr="00627400">
        <w:rPr>
          <w:rFonts w:ascii="Times New Roman" w:hAnsi="Times New Roman" w:cs="Times New Roman"/>
          <w:sz w:val="28"/>
          <w:szCs w:val="28"/>
        </w:rPr>
        <w:t>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</w:t>
      </w:r>
      <w:r>
        <w:rPr>
          <w:rFonts w:ascii="Times New Roman" w:hAnsi="Times New Roman" w:cs="Times New Roman"/>
          <w:sz w:val="28"/>
          <w:szCs w:val="28"/>
        </w:rPr>
        <w:t>ожной карты» и её актуализацию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активизировать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</w:t>
      </w:r>
      <w:r w:rsidR="0000141F" w:rsidRPr="00627400">
        <w:rPr>
          <w:rFonts w:ascii="Times New Roman" w:hAnsi="Times New Roman" w:cs="Times New Roman"/>
          <w:sz w:val="28"/>
          <w:szCs w:val="28"/>
        </w:rPr>
        <w:lastRenderedPageBreak/>
        <w:t>барьеров на рынках и путей их исключения, информировать население района и предпринимательское сообщество о состоянии конкуренции</w:t>
      </w:r>
      <w:proofErr w:type="gramEnd"/>
      <w:r w:rsidR="0000141F" w:rsidRPr="00627400">
        <w:rPr>
          <w:rFonts w:ascii="Times New Roman" w:hAnsi="Times New Roman" w:cs="Times New Roman"/>
          <w:sz w:val="28"/>
          <w:szCs w:val="28"/>
        </w:rPr>
        <w:t>, а также о мерах, принимаемых для её развития.</w:t>
      </w:r>
      <w:r w:rsidR="007B12F0" w:rsidRPr="007B12F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B12F0" w:rsidRPr="00CF2F83" w:rsidRDefault="00CF2F83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B12F0"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дальнейшего развития конкуренции в районе необходимо</w:t>
      </w:r>
    </w:p>
    <w:p w:rsidR="007B12F0" w:rsidRPr="00CF2F83" w:rsidRDefault="007B12F0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-активнее содействовать развитию малого и среднего предпринимательства;</w:t>
      </w:r>
    </w:p>
    <w:p w:rsidR="007B12F0" w:rsidRPr="00CF2F83" w:rsidRDefault="007B12F0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привлекать инвестиции хозяйствующих субъектов в развитие экономики района.</w:t>
      </w:r>
    </w:p>
    <w:p w:rsidR="007B12F0" w:rsidRPr="00CF2F83" w:rsidRDefault="007B12F0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-подводить итоги по эффективности закупочной деятельности </w:t>
      </w:r>
      <w:proofErr w:type="gramStart"/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имеющейся методики «Гильдии отечественных закупщиков и специалистов в сфере закупок»;</w:t>
      </w:r>
    </w:p>
    <w:p w:rsidR="007B12F0" w:rsidRPr="00CF2F83" w:rsidRDefault="007B12F0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-содействовать развитию негосударственных социально-ориентированных некоммерческих организаций.</w:t>
      </w:r>
    </w:p>
    <w:p w:rsidR="007B12F0" w:rsidRDefault="007B12F0" w:rsidP="00CA3954"/>
    <w:p w:rsidR="00352532" w:rsidRDefault="00352532" w:rsidP="00CA3954"/>
    <w:p w:rsidR="00352532" w:rsidRDefault="00352532" w:rsidP="00CA3954"/>
    <w:p w:rsidR="00352532" w:rsidRDefault="00352532" w:rsidP="00CA3954"/>
    <w:p w:rsidR="00352532" w:rsidRDefault="00352532" w:rsidP="00CA3954"/>
    <w:sectPr w:rsidR="00352532" w:rsidSect="006C1A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E74"/>
    <w:multiLevelType w:val="multilevel"/>
    <w:tmpl w:val="12C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604A2"/>
    <w:multiLevelType w:val="multilevel"/>
    <w:tmpl w:val="C97EA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1884"/>
    <w:multiLevelType w:val="multilevel"/>
    <w:tmpl w:val="65DC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42275"/>
    <w:multiLevelType w:val="hybridMultilevel"/>
    <w:tmpl w:val="8B1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5503"/>
    <w:multiLevelType w:val="multilevel"/>
    <w:tmpl w:val="440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124D3"/>
    <w:multiLevelType w:val="multilevel"/>
    <w:tmpl w:val="DD905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59E4"/>
    <w:multiLevelType w:val="hybridMultilevel"/>
    <w:tmpl w:val="030C43D8"/>
    <w:lvl w:ilvl="0" w:tplc="20B42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10ED8"/>
    <w:multiLevelType w:val="multilevel"/>
    <w:tmpl w:val="2F2AE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A65DA"/>
    <w:multiLevelType w:val="multilevel"/>
    <w:tmpl w:val="653E8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54C90"/>
    <w:multiLevelType w:val="multilevel"/>
    <w:tmpl w:val="0A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83E07"/>
    <w:multiLevelType w:val="multilevel"/>
    <w:tmpl w:val="A35A3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F"/>
    <w:rsid w:val="0000141F"/>
    <w:rsid w:val="000032CF"/>
    <w:rsid w:val="000306C4"/>
    <w:rsid w:val="0003507E"/>
    <w:rsid w:val="00040C20"/>
    <w:rsid w:val="000440EF"/>
    <w:rsid w:val="00084C6B"/>
    <w:rsid w:val="000854CD"/>
    <w:rsid w:val="000A087B"/>
    <w:rsid w:val="000B6005"/>
    <w:rsid w:val="000D093A"/>
    <w:rsid w:val="000D4202"/>
    <w:rsid w:val="000D5C36"/>
    <w:rsid w:val="000E5138"/>
    <w:rsid w:val="000E52CC"/>
    <w:rsid w:val="000F708B"/>
    <w:rsid w:val="000F733E"/>
    <w:rsid w:val="00100BEF"/>
    <w:rsid w:val="00105565"/>
    <w:rsid w:val="00125360"/>
    <w:rsid w:val="00126428"/>
    <w:rsid w:val="001412F9"/>
    <w:rsid w:val="00141969"/>
    <w:rsid w:val="00147BCD"/>
    <w:rsid w:val="00151F69"/>
    <w:rsid w:val="00177D98"/>
    <w:rsid w:val="00183B23"/>
    <w:rsid w:val="0018424C"/>
    <w:rsid w:val="00187884"/>
    <w:rsid w:val="001C61DE"/>
    <w:rsid w:val="001D3298"/>
    <w:rsid w:val="001E501F"/>
    <w:rsid w:val="0020639E"/>
    <w:rsid w:val="00212805"/>
    <w:rsid w:val="0021709A"/>
    <w:rsid w:val="00234E6C"/>
    <w:rsid w:val="00240AE0"/>
    <w:rsid w:val="002468BB"/>
    <w:rsid w:val="00267DD4"/>
    <w:rsid w:val="00282C67"/>
    <w:rsid w:val="00284200"/>
    <w:rsid w:val="00297DD4"/>
    <w:rsid w:val="002A2E4F"/>
    <w:rsid w:val="002A33B2"/>
    <w:rsid w:val="002B3D67"/>
    <w:rsid w:val="002C1C0E"/>
    <w:rsid w:val="002C246E"/>
    <w:rsid w:val="002C7B7E"/>
    <w:rsid w:val="002E0E64"/>
    <w:rsid w:val="00307855"/>
    <w:rsid w:val="00314694"/>
    <w:rsid w:val="00324F4F"/>
    <w:rsid w:val="00332482"/>
    <w:rsid w:val="00340F69"/>
    <w:rsid w:val="003425B5"/>
    <w:rsid w:val="00352532"/>
    <w:rsid w:val="003628AE"/>
    <w:rsid w:val="00363D5B"/>
    <w:rsid w:val="00371E8A"/>
    <w:rsid w:val="00374E68"/>
    <w:rsid w:val="00382459"/>
    <w:rsid w:val="003A71B3"/>
    <w:rsid w:val="003C259F"/>
    <w:rsid w:val="003C2BBE"/>
    <w:rsid w:val="003C6E51"/>
    <w:rsid w:val="003D2F36"/>
    <w:rsid w:val="003D55A3"/>
    <w:rsid w:val="003D58F8"/>
    <w:rsid w:val="003F007C"/>
    <w:rsid w:val="0040263C"/>
    <w:rsid w:val="00441F5E"/>
    <w:rsid w:val="004708E9"/>
    <w:rsid w:val="004A3B6C"/>
    <w:rsid w:val="004A6830"/>
    <w:rsid w:val="004B1060"/>
    <w:rsid w:val="004B32A6"/>
    <w:rsid w:val="004D63BD"/>
    <w:rsid w:val="004E0C25"/>
    <w:rsid w:val="004F1BC6"/>
    <w:rsid w:val="00516DB1"/>
    <w:rsid w:val="00545DA7"/>
    <w:rsid w:val="00572FF9"/>
    <w:rsid w:val="00577B0F"/>
    <w:rsid w:val="00582858"/>
    <w:rsid w:val="005C6E3C"/>
    <w:rsid w:val="005E086E"/>
    <w:rsid w:val="005F2FF4"/>
    <w:rsid w:val="005F67A1"/>
    <w:rsid w:val="005F79C4"/>
    <w:rsid w:val="005F7DA5"/>
    <w:rsid w:val="00613AA7"/>
    <w:rsid w:val="00627400"/>
    <w:rsid w:val="0064631C"/>
    <w:rsid w:val="00651787"/>
    <w:rsid w:val="006556E6"/>
    <w:rsid w:val="00660C12"/>
    <w:rsid w:val="00663A5C"/>
    <w:rsid w:val="00672AB7"/>
    <w:rsid w:val="00692812"/>
    <w:rsid w:val="00697452"/>
    <w:rsid w:val="006A439E"/>
    <w:rsid w:val="006C1A7E"/>
    <w:rsid w:val="006D2E56"/>
    <w:rsid w:val="006E3613"/>
    <w:rsid w:val="00701EAA"/>
    <w:rsid w:val="00713577"/>
    <w:rsid w:val="007201EF"/>
    <w:rsid w:val="00720EF9"/>
    <w:rsid w:val="00727136"/>
    <w:rsid w:val="00743218"/>
    <w:rsid w:val="00753068"/>
    <w:rsid w:val="007562C1"/>
    <w:rsid w:val="00762CB9"/>
    <w:rsid w:val="0078386F"/>
    <w:rsid w:val="007B115F"/>
    <w:rsid w:val="007B12F0"/>
    <w:rsid w:val="007B7C1D"/>
    <w:rsid w:val="007D1365"/>
    <w:rsid w:val="007E72DC"/>
    <w:rsid w:val="00805858"/>
    <w:rsid w:val="00823E42"/>
    <w:rsid w:val="008365F9"/>
    <w:rsid w:val="008421A6"/>
    <w:rsid w:val="0084438A"/>
    <w:rsid w:val="00860F2B"/>
    <w:rsid w:val="008800D9"/>
    <w:rsid w:val="0088414D"/>
    <w:rsid w:val="008A28B8"/>
    <w:rsid w:val="008A3C57"/>
    <w:rsid w:val="008A5F16"/>
    <w:rsid w:val="008B0C52"/>
    <w:rsid w:val="008B6A6D"/>
    <w:rsid w:val="008C49EB"/>
    <w:rsid w:val="008D3EC2"/>
    <w:rsid w:val="008E2940"/>
    <w:rsid w:val="00901FDF"/>
    <w:rsid w:val="0093175E"/>
    <w:rsid w:val="0093280F"/>
    <w:rsid w:val="00945B06"/>
    <w:rsid w:val="009508A6"/>
    <w:rsid w:val="00961DA0"/>
    <w:rsid w:val="009634EA"/>
    <w:rsid w:val="0096562E"/>
    <w:rsid w:val="00967109"/>
    <w:rsid w:val="00972C2F"/>
    <w:rsid w:val="00973489"/>
    <w:rsid w:val="00984CAD"/>
    <w:rsid w:val="0098528E"/>
    <w:rsid w:val="009951DB"/>
    <w:rsid w:val="009B30CA"/>
    <w:rsid w:val="009C23A1"/>
    <w:rsid w:val="009C27FF"/>
    <w:rsid w:val="009C6357"/>
    <w:rsid w:val="009D34F5"/>
    <w:rsid w:val="009D3C0E"/>
    <w:rsid w:val="009D5DE7"/>
    <w:rsid w:val="009E17F7"/>
    <w:rsid w:val="009F76A6"/>
    <w:rsid w:val="00A05BDC"/>
    <w:rsid w:val="00A05FEC"/>
    <w:rsid w:val="00A072FF"/>
    <w:rsid w:val="00A12B17"/>
    <w:rsid w:val="00A5737F"/>
    <w:rsid w:val="00A61BA3"/>
    <w:rsid w:val="00A62269"/>
    <w:rsid w:val="00A76203"/>
    <w:rsid w:val="00A80BEB"/>
    <w:rsid w:val="00A90DA0"/>
    <w:rsid w:val="00AA1CF6"/>
    <w:rsid w:val="00AA320B"/>
    <w:rsid w:val="00AC59A6"/>
    <w:rsid w:val="00AD058A"/>
    <w:rsid w:val="00AD3081"/>
    <w:rsid w:val="00AE1EEA"/>
    <w:rsid w:val="00AE342B"/>
    <w:rsid w:val="00AE485B"/>
    <w:rsid w:val="00B10084"/>
    <w:rsid w:val="00B20E0C"/>
    <w:rsid w:val="00B3746C"/>
    <w:rsid w:val="00B37B40"/>
    <w:rsid w:val="00B514C1"/>
    <w:rsid w:val="00B525DA"/>
    <w:rsid w:val="00B74BEE"/>
    <w:rsid w:val="00B933CD"/>
    <w:rsid w:val="00BA0E69"/>
    <w:rsid w:val="00BA354B"/>
    <w:rsid w:val="00BB305A"/>
    <w:rsid w:val="00BB64E1"/>
    <w:rsid w:val="00C05705"/>
    <w:rsid w:val="00C07D75"/>
    <w:rsid w:val="00C6296B"/>
    <w:rsid w:val="00C667DD"/>
    <w:rsid w:val="00C66AEA"/>
    <w:rsid w:val="00C7042A"/>
    <w:rsid w:val="00C83995"/>
    <w:rsid w:val="00C9690F"/>
    <w:rsid w:val="00CA3954"/>
    <w:rsid w:val="00CA3E83"/>
    <w:rsid w:val="00CB07F1"/>
    <w:rsid w:val="00CB0EC1"/>
    <w:rsid w:val="00CB3220"/>
    <w:rsid w:val="00CB72B3"/>
    <w:rsid w:val="00CC19B1"/>
    <w:rsid w:val="00CE4E9F"/>
    <w:rsid w:val="00CE6050"/>
    <w:rsid w:val="00CF2F83"/>
    <w:rsid w:val="00CF3214"/>
    <w:rsid w:val="00CF5FFD"/>
    <w:rsid w:val="00D14BB0"/>
    <w:rsid w:val="00D1660E"/>
    <w:rsid w:val="00D334CB"/>
    <w:rsid w:val="00D33F5B"/>
    <w:rsid w:val="00D500F3"/>
    <w:rsid w:val="00D505C2"/>
    <w:rsid w:val="00D56E14"/>
    <w:rsid w:val="00D6512D"/>
    <w:rsid w:val="00D84D17"/>
    <w:rsid w:val="00D9362E"/>
    <w:rsid w:val="00DA6037"/>
    <w:rsid w:val="00DE1F2E"/>
    <w:rsid w:val="00DE4B40"/>
    <w:rsid w:val="00E23D18"/>
    <w:rsid w:val="00E24871"/>
    <w:rsid w:val="00E32531"/>
    <w:rsid w:val="00E4164F"/>
    <w:rsid w:val="00E73E33"/>
    <w:rsid w:val="00E81B08"/>
    <w:rsid w:val="00E8694A"/>
    <w:rsid w:val="00EA1CAD"/>
    <w:rsid w:val="00EA4319"/>
    <w:rsid w:val="00EC6832"/>
    <w:rsid w:val="00ED492E"/>
    <w:rsid w:val="00ED5BB7"/>
    <w:rsid w:val="00EE339D"/>
    <w:rsid w:val="00F05BDB"/>
    <w:rsid w:val="00F10524"/>
    <w:rsid w:val="00F1426E"/>
    <w:rsid w:val="00F152C0"/>
    <w:rsid w:val="00F31102"/>
    <w:rsid w:val="00F320DB"/>
    <w:rsid w:val="00F33458"/>
    <w:rsid w:val="00F4023C"/>
    <w:rsid w:val="00F7614F"/>
    <w:rsid w:val="00F76FA6"/>
    <w:rsid w:val="00FB0A92"/>
    <w:rsid w:val="00FB601B"/>
    <w:rsid w:val="00FC007A"/>
    <w:rsid w:val="00FD57F1"/>
    <w:rsid w:val="00FD65B4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link w:val="ConsPlusNormal0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5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C1A7E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link w:val="ConsPlusNormal0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5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C1A7E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168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26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kolip.ru/obrashchenie-s-otkhodam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57CD-AE04-4E4E-859E-B45D7E11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18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ADM_USER</cp:lastModifiedBy>
  <cp:revision>15</cp:revision>
  <cp:lastPrinted>2021-02-09T12:01:00Z</cp:lastPrinted>
  <dcterms:created xsi:type="dcterms:W3CDTF">2021-02-09T11:40:00Z</dcterms:created>
  <dcterms:modified xsi:type="dcterms:W3CDTF">2021-02-25T05:47:00Z</dcterms:modified>
</cp:coreProperties>
</file>