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8F" w:rsidRDefault="00D1008F" w:rsidP="00D1008F">
      <w:r>
        <w:t xml:space="preserve">Уважаемые жители города Грязи и Грязинского муниципального района! </w:t>
      </w:r>
      <w:r w:rsidR="0050543D">
        <w:t>У</w:t>
      </w:r>
      <w:bookmarkStart w:id="0" w:name="_GoBack"/>
      <w:bookmarkEnd w:id="0"/>
      <w:r>
        <w:t xml:space="preserve">жесточилась ответственность в сфере благоустройства, которая регулируется статьями 4.1. и </w:t>
      </w:r>
      <w:proofErr w:type="gramStart"/>
      <w:r>
        <w:t>4.2.,</w:t>
      </w:r>
      <w:proofErr w:type="gramEnd"/>
      <w:r>
        <w:t xml:space="preserve"> а также 5 главой </w:t>
      </w:r>
      <w:r w:rsidR="000929E3">
        <w:t xml:space="preserve">нового </w:t>
      </w:r>
      <w:r>
        <w:t xml:space="preserve">кодекса Липецкой области об административных правонарушениях. 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4.1. Невыполнение требований в сфере охраны окружающей среды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Непредставление по запросу исполнительного органа государственной власти области в сфере экологии и природных ресурсов сведений, необходимых для осуществления полномочий в сфере охраны окружающей среды, либо представление недостоверных сведений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Неизвещение</w:t>
      </w:r>
      <w:proofErr w:type="spellEnd"/>
      <w:r>
        <w:rPr>
          <w:rFonts w:ascii="Calibri" w:hAnsi="Calibri" w:cs="Calibri"/>
        </w:rPr>
        <w:t xml:space="preserve"> исполнительного органа государственной власти области в сфере экологии и природных ресурсов об аварийной ситуации и предпринимаемых мерах для обеспечения экологической безопасности населения и сохранения окружающей среды не позднее 3 часов с момента возникновения аварийной ситуации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трех до шести тысяч рублей; на юридических лиц - от двадцати до восьмидесяти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Непредставление в исполнительный орган государственной власти области в сфере экологии и природных ресурсов ежегодного плана природоохранных мероприятий и отчета об исполнении плана природоохранных мероприятий по форме и в срок, установленные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8 января 2003 года N 33-ОЗ "Об охране окружающей среды Липецкой области",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должностных лиц в размере от трех до шести тысяч рублей; на юридических лиц - от двадцати до восьмидесяти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Непредставление в исполнительный орган государственной власти области в сфере экологии и природных ресурсов плана природоохранных мероприятий повторно в срок, установленный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8 января 2003 года N 33-ОЗ "Об охране окружающей среды Липецкой области", в случае получения уведомления управления экологии и природных ресурсов Липецкой области о его несоответствии требованиям, установленным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8 января 2003 года N 33-ОЗ "Об охране окружающей среды Липецкой области",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должностных лиц в размере от трех до шести тысяч рублей; на юридических лиц - от двадцати до восьмидесяти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Сжигание сухой травы, стерни, соломы и иных растительных остатков на землях населенных пунктов, землях особо охраняемых территорий и объектов, землях водного фонда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трех тысяч до пяти тысяч рублей; на должностных лиц - от семи до десяти тысяч рублей; на юридических лиц - от семидесяти до ста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Непринятие мер по недопущению горения сухой травы, стерни, соломы и иных растительных остатков в границах используемого земельного участка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трех тысяч до пяти тысяч рублей; на должностных лиц - от семи до десяти тысяч рублей; на юридических лиц - от семидесяти до ста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4.2. Уничтожение редких и находящихся под угрозой исчезновения видов животных или растений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Действия (бездействие), которые могут привести к гибели редких и находящихся под угрозой исчезновения видов животных или растений, занесенных в Красную книгу Липецкой области, к сокращению их численности или нарушению среды обитания,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влекут наложение административного штрафа на граждан в размере от пятисот до одной тысячи пятисот рублей; на должностных лиц - от двух тысяч до трех тысяч рублей; на юридических лиц - от десяти тысяч до двадцати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Уничтожение редких и находящихся под угрозой исчезновения видов животных или растений, занесенных в Красную книгу Липецкой области, а равно совершение действий (бездействия), которые повлекли сокращение их численности или нарушение среды обитания,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двух тысяч до двух тысяч пятисот рублей; на должностных лиц - от пятнадцати тысяч до двадцати тысяч рублей; на юридических лиц - от трехсот тысяч до пятисот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008F">
        <w:rPr>
          <w:rFonts w:ascii="Calibri" w:hAnsi="Calibri" w:cs="Calibri"/>
        </w:rPr>
        <w:t>Глава 5.</w:t>
      </w:r>
    </w:p>
    <w:p w:rsidR="00D1008F" w:rsidRP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008F">
        <w:rPr>
          <w:rFonts w:ascii="Calibri" w:hAnsi="Calibri" w:cs="Calibri"/>
        </w:rPr>
        <w:t>АДМИНИСТРАТИВНАЯ ОТВЕТСТВЕННОСТЬ ЗА ПРАВОНАРУШЕНИЯ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008F">
        <w:rPr>
          <w:rFonts w:ascii="Calibri" w:hAnsi="Calibri" w:cs="Calibri"/>
        </w:rPr>
        <w:t>В СФЕРЕ БЛАГОУСТРОЙСТВА, ДОРОЖНОГО ХОЗЯЙСТВА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5.1. Перемещение, снос, ненадлежащее содержание элементов благоустройства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Перемещение, снос, ненадлежащее содержание ограждений, скамей, контейнеров, урн, игрового и спортивного оборудования, иных элементов благоустройства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двух тысяч до десяти тысяч рублей; на юридических лиц - от пяти тысяч до пятидесяти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5.2. Нарушение установленных органами местного самоуправления требований по содержанию и ремонту фасадов, </w:t>
      </w:r>
      <w:proofErr w:type="spellStart"/>
      <w:r>
        <w:rPr>
          <w:rFonts w:ascii="Calibri" w:hAnsi="Calibri" w:cs="Calibri"/>
        </w:rPr>
        <w:t>отмосток</w:t>
      </w:r>
      <w:proofErr w:type="spellEnd"/>
      <w:r>
        <w:rPr>
          <w:rFonts w:ascii="Calibri" w:hAnsi="Calibri" w:cs="Calibri"/>
        </w:rPr>
        <w:t>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установленных органами местного самоуправления требований по содержанию и ремонту фасадов, </w:t>
      </w:r>
      <w:proofErr w:type="spellStart"/>
      <w:r>
        <w:rPr>
          <w:rFonts w:ascii="Calibri" w:hAnsi="Calibri" w:cs="Calibri"/>
        </w:rPr>
        <w:t>отмосток</w:t>
      </w:r>
      <w:proofErr w:type="spellEnd"/>
      <w:r>
        <w:rPr>
          <w:rFonts w:ascii="Calibri" w:hAnsi="Calibri" w:cs="Calibri"/>
        </w:rPr>
        <w:t>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5.3. Непринятие мер по очистке кровель, карнизов, водостоков, навесов (козырьков) от снега, наледи, сосулек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Непринятие собственниками, иными законными владельцами нежилых зданий, строений и сооружений или уполномоченными ими лицами мер по очистке кровель, карнизов, водостоков, навесов (козырьков) от снега, наледи, сосулек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5.4. Нарушение требований по содержанию и эксплуатации объектов (средств) наружного освещения населенных пунктов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требований по содержанию и эксплуатации объектов (средств) наружного освещения населенных пунктов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влечет предупреждение или наложение административного штрафа на должностных лиц в размере от трех тысяч до десяти тысяч рублей; на юридических лиц - от десяти тысяч до пятидесяти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5.5. Несанкционированное размещение информации на элементах благоустройства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в подъездах жилых зданий, на инженерные коммуникации, тротуары, дорожные и иные информационные знаки, другие элементы благоустройства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5.6. Невыполнение работ по удалению самовольно размещенных объявлений и иной информации, надписей и изображений с внешних поверхностей элементов благоустройства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Невыполнение работ по удалению самовольно размещенных объявлений и иной информации, надписей и изображений с внешних поверхностей объектов (элементов) благоустройства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5.7. Сброс (выброс), складирование и (или) временное хранение мусора, отходов спила деревьев, кустарников, листвы и других растительных остатков вне специально отведенных мест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Сброс (выброс), складирование и (или) временное хранение мусора, отходов спила деревьев, кустарников, листвы и других растительных остатков вне специально отведенных мест, если эти нарушения не подпадают под действие </w:t>
      </w:r>
      <w:hyperlink r:id="rId7" w:history="1">
        <w:r>
          <w:rPr>
            <w:rFonts w:ascii="Calibri" w:hAnsi="Calibri" w:cs="Calibri"/>
            <w:color w:val="0000FF"/>
          </w:rPr>
          <w:t>статей 6.3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7.22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8.2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5.8.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самоуправления, если эти нарушения не подпадают под действие </w:t>
      </w:r>
      <w:hyperlink r:id="rId10" w:history="1">
        <w:r>
          <w:rPr>
            <w:rFonts w:ascii="Calibri" w:hAnsi="Calibri" w:cs="Calibri"/>
            <w:color w:val="0000FF"/>
          </w:rPr>
          <w:t>статей 7.1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8.8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12.34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5.9. Хранение строительных материалов за пределами земельных участков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Хранение строительных материалов за пределами земельных участков, принадлежащих на праве собственности или ином праве гражданам и (или) юридическим лицам, вне установленных нормативными правовыми актами органов местного самоуправления специально отведенных мест </w:t>
      </w:r>
      <w:r>
        <w:rPr>
          <w:rFonts w:ascii="Calibri" w:hAnsi="Calibri" w:cs="Calibri"/>
        </w:rPr>
        <w:lastRenderedPageBreak/>
        <w:t>или с нарушением условий, установленных нормативными правовыми актами органов местного самоуправления в сфере благоустройства,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5.10. Размещение транспортных средств, самоходных машин и иной специальной техники, разукомплектованных транспортных средств, самоходных машин и иной специальной техники вне специально оборудованных мест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Размещение транспортных средств, самоходных машин и иной специальной техники, разукомплектованных транспортных средств, самоходных машин и иной специальной техники вне специально обозначенных, обустроенных и оборудованных мест, на озелененных территориях общего и ограниченного пользования, на земельных участках, имеющих ограждения в виде бордюра и (или) иного искусственного ограждения, предназначенных для озеленения, и иных объектах благоустройства, нарушающее условия использования данных объектов, установленные нормативными правовыми актами органов местного самоуправления в сфере благоустройства (за исключением случаев осуществления работ по благоустройству),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Размещение транспортных средств массой более 3,5 тонны, самоходных машин и иной специальной техники на территориях общего пользования, на объектах благоустройства вне специально обозначенных, обустроенных и оборудованных мест (за исключением случаев осуществления работ по благоустройству), если эти нарушения не подпадают под действие </w:t>
      </w:r>
      <w:hyperlink r:id="rId13" w:history="1">
        <w:r>
          <w:rPr>
            <w:rFonts w:ascii="Calibri" w:hAnsi="Calibri" w:cs="Calibri"/>
            <w:color w:val="0000FF"/>
          </w:rPr>
          <w:t>статей 12.19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12.28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5.11. Осуществление действий (бездействия), препятствующих либо создающих помехи механизированной уборке дворовых территорий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Осуществление действий (бездействия), в том числе размещение транспортных средств, самоходных машин и иной специальной техники, препятствующих либо создающих помехи механизированной уборке дворовых территорий специализированной организацией в целях благоустройства в периоды, установленные органами местного самоуправления,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Осуществление действий (бездействия), в том числе размещение транспортных средств, самоходных машин и иной специальной техники, препятствующих либо создающих помехи деятельности специализированной организации по сбору и вывозу (транспортировке) с помощью транспортных средств отходов производства и потребления, бытового мусора и твердых коммунальных отходов из мест, предназначенных для их накопления (временного складирования) в контейнерах, мусоросборниках или на специально отведенных площадках, в целях дальнейших размещения и утилизации, если эти нарушения не подпадают под действие </w:t>
      </w:r>
      <w:hyperlink r:id="rId15" w:history="1">
        <w:r>
          <w:rPr>
            <w:rFonts w:ascii="Calibri" w:hAnsi="Calibri" w:cs="Calibri"/>
            <w:color w:val="0000FF"/>
          </w:rPr>
          <w:t>статьи 12.19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5.12. Загрязнение территорий общего пользования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Загрязнение территорий общего пользования, объектов благоустройства, связанное с ремонтом и мойкой транспортных средств, самоходных машин и иной специальной техники, их деталей и агрегатов вне специально отведенных мест, если эти нарушения не подпадают под действие </w:t>
      </w:r>
      <w:hyperlink r:id="rId16" w:history="1">
        <w:r>
          <w:rPr>
            <w:rFonts w:ascii="Calibri" w:hAnsi="Calibri" w:cs="Calibri"/>
            <w:color w:val="0000FF"/>
          </w:rPr>
          <w:t>статей 6.3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6.4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земляных и (или) строительных работ в целях благоустройства при отсутствии разрешения на проведение указанных работ, выданного в соответствии с нормативным правовым актом органов местного самоуправления, несвоевременное восстановление благоустройства территории после их завершения, непринятие мер по восстановлению дорожного покрытия, нарушенного в связи с производством земляных работ, а также несоблюдение требований к обустройству и содержанию строительных площадок и (или) площадок для проведения земляных работ, при проведении указанных работ, установленных нормативным правовым актом органов местного самоуправления в сфере благоустройства, если эти нарушения не подпадают под действие </w:t>
      </w:r>
      <w:hyperlink r:id="rId18" w:history="1">
        <w:r>
          <w:rPr>
            <w:rFonts w:ascii="Calibri" w:hAnsi="Calibri" w:cs="Calibri"/>
            <w:color w:val="0000FF"/>
          </w:rPr>
          <w:t>статей 7.1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7.14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7.17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8.1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8.7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9.4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11.21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5.14. Уклонение от исполнения или несвоевременное исполнение предписаний органа местного самоуправления об устранении нарушений правил благоустройства территорий поселений и городских округов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Уклонение от исполнения или несвоевременное исполнение предписаний органа местного самоуправления (уполномоченного органа местного самоуправления, уполномоченного лица органа местного самоуправления) об устранении нарушений правил благоустройства территорий поселений и городских округов, установленных органами местного самоуправления,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5.15. Невнесение платы за пользование на платной основе парковками (парковочными местами)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7"/>
      <w:bookmarkEnd w:id="1"/>
      <w:r>
        <w:rPr>
          <w:rFonts w:ascii="Calibri" w:hAnsi="Calibri" w:cs="Calibri"/>
        </w:rPr>
        <w:t>1. Невнесение установленной нормативными правовыми актами органов местного самоуправления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значения,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пятисот до одной тысячи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Повторное совершение административного правонарушения, предусмотренного </w:t>
      </w:r>
      <w:hyperlink w:anchor="Par77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одной тысячи до двух тысяч пятисот рублей.</w:t>
      </w: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08F" w:rsidRDefault="00D1008F" w:rsidP="00D10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08F" w:rsidRDefault="00D1008F" w:rsidP="00D1008F"/>
    <w:sectPr w:rsidR="00D1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A9"/>
    <w:rsid w:val="000929E3"/>
    <w:rsid w:val="0050543D"/>
    <w:rsid w:val="00662875"/>
    <w:rsid w:val="00B63BA9"/>
    <w:rsid w:val="00D1008F"/>
    <w:rsid w:val="00F5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289B4-1660-4247-B094-55850721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50550B2EA262119AF474F52666206BF9C7D79CF7E688A0054D2B7E25D901B4FC08127F57FAFA7aDGAK" TargetMode="External"/><Relationship Id="rId13" Type="http://schemas.openxmlformats.org/officeDocument/2006/relationships/hyperlink" Target="consultantplus://offline/ref=3B050550B2EA262119AF474F52666206BF9C7D79CF7E688A0054D2B7E25D901B4FC08127F57EABA3aDG9K" TargetMode="External"/><Relationship Id="rId18" Type="http://schemas.openxmlformats.org/officeDocument/2006/relationships/hyperlink" Target="consultantplus://offline/ref=3B050550B2EA262119AF474F52666206BF9C7D79CF7E688A0054D2B7E25D901B4FC08120F677aAG9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050550B2EA262119AF474F52666206BF9C7D79CF7E688A0054D2B7E25D901B4FC08127F37DaAG3K" TargetMode="External"/><Relationship Id="rId7" Type="http://schemas.openxmlformats.org/officeDocument/2006/relationships/hyperlink" Target="consultantplus://offline/ref=3B050550B2EA262119AF474F52666206BF9C7D79CF7E688A0054D2B7E25D901B4FC08124FC7FaAGEK" TargetMode="External"/><Relationship Id="rId12" Type="http://schemas.openxmlformats.org/officeDocument/2006/relationships/hyperlink" Target="consultantplus://offline/ref=3B050550B2EA262119AF474F52666206BF9C7D79CF7E688A0054D2B7E25D901B4FC08121F379aAGFK" TargetMode="External"/><Relationship Id="rId17" Type="http://schemas.openxmlformats.org/officeDocument/2006/relationships/hyperlink" Target="consultantplus://offline/ref=3B050550B2EA262119AF474F52666206BF9C7D79CF7E688A0054D2B7E25D901B4FC08127F57FA8A1aDG4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050550B2EA262119AF474F52666206BF9C7D79CF7E688A0054D2B7E25D901B4FC08124FC7FaAGEK" TargetMode="External"/><Relationship Id="rId20" Type="http://schemas.openxmlformats.org/officeDocument/2006/relationships/hyperlink" Target="consultantplus://offline/ref=3B050550B2EA262119AF474F52666206BF9C7D79CF7E688A0054D2B7E25D901B4FC08127F57FAFA1aDG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9F006D014BB51BA024B633F951E76CFB5BC9A7DF9EED7D59FE7D2C83498E0G3EAK" TargetMode="External"/><Relationship Id="rId11" Type="http://schemas.openxmlformats.org/officeDocument/2006/relationships/hyperlink" Target="consultantplus://offline/ref=3B050550B2EA262119AF474F52666206BF9C7D79CF7E688A0054D2B7E25D901B4FC08120F676aAG3K" TargetMode="External"/><Relationship Id="rId24" Type="http://schemas.openxmlformats.org/officeDocument/2006/relationships/hyperlink" Target="consultantplus://offline/ref=3B050550B2EA262119AF474F52666206BF9C7D79CF7E688A0054D2B7E25D901B4FC08127F57BABA4aDGCK" TargetMode="External"/><Relationship Id="rId5" Type="http://schemas.openxmlformats.org/officeDocument/2006/relationships/hyperlink" Target="consultantplus://offline/ref=8EB9F006D014BB51BA024B633F951E76CFB5BC9A7DF9EED7D59FE7D2C83498E0G3EAK" TargetMode="External"/><Relationship Id="rId15" Type="http://schemas.openxmlformats.org/officeDocument/2006/relationships/hyperlink" Target="consultantplus://offline/ref=3B050550B2EA262119AF474F52666206BF9C7D79CF7E688A0054D2B7E25D901B4FC08127F57EABA3aDG9K" TargetMode="External"/><Relationship Id="rId23" Type="http://schemas.openxmlformats.org/officeDocument/2006/relationships/hyperlink" Target="consultantplus://offline/ref=3B050550B2EA262119AF474F52666206BF9C7D79CF7E688A0054D2B7E25D901B4FC08124FC7EaAGBK" TargetMode="External"/><Relationship Id="rId10" Type="http://schemas.openxmlformats.org/officeDocument/2006/relationships/hyperlink" Target="consultantplus://offline/ref=3B050550B2EA262119AF474F52666206BF9C7D79CF7E688A0054D2B7E25D901B4FC08120F677aAG9K" TargetMode="External"/><Relationship Id="rId19" Type="http://schemas.openxmlformats.org/officeDocument/2006/relationships/hyperlink" Target="consultantplus://offline/ref=3B050550B2EA262119AF474F52666206BF9C7D79CF7E688A0054D2B7E25D901B4FC08121F579aAGDK" TargetMode="External"/><Relationship Id="rId4" Type="http://schemas.openxmlformats.org/officeDocument/2006/relationships/hyperlink" Target="consultantplus://offline/ref=8EB9F006D014BB51BA024B633F951E76CFB5BC9A7DF9EED7D59FE7D2C83498E0G3EAK" TargetMode="External"/><Relationship Id="rId9" Type="http://schemas.openxmlformats.org/officeDocument/2006/relationships/hyperlink" Target="consultantplus://offline/ref=3B050550B2EA262119AF474F52666206BF9C7D79CF7E688A0054D2B7E25D901B4FC08122F178aAGFK" TargetMode="External"/><Relationship Id="rId14" Type="http://schemas.openxmlformats.org/officeDocument/2006/relationships/hyperlink" Target="consultantplus://offline/ref=3B050550B2EA262119AF474F52666206BF9C7D79CF7E688A0054D2B7E25D901B4FC08127F57EABA7aDGBK" TargetMode="External"/><Relationship Id="rId22" Type="http://schemas.openxmlformats.org/officeDocument/2006/relationships/hyperlink" Target="consultantplus://offline/ref=3B050550B2EA262119AF474F52666206BF9C7D79CF7E688A0054D2B7E25D901B4FC08127F37CaAG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adm_kom_11</dc:creator>
  <cp:keywords/>
  <dc:description/>
  <cp:lastModifiedBy>Zak-NMA</cp:lastModifiedBy>
  <cp:revision>5</cp:revision>
  <dcterms:created xsi:type="dcterms:W3CDTF">2017-08-15T10:00:00Z</dcterms:created>
  <dcterms:modified xsi:type="dcterms:W3CDTF">2018-01-16T12:52:00Z</dcterms:modified>
</cp:coreProperties>
</file>